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541C" w14:textId="5826861E" w:rsidR="0077637F" w:rsidRDefault="001C23EA" w:rsidP="0077637F">
      <w:pPr>
        <w:rPr>
          <w:b/>
          <w:color w:val="293574" w:themeColor="accent1"/>
          <w:sz w:val="24"/>
        </w:rPr>
      </w:pPr>
      <w:r>
        <w:rPr>
          <w:noProof/>
        </w:rPr>
        <w:drawing>
          <wp:anchor distT="0" distB="0" distL="114300" distR="114300" simplePos="0" relativeHeight="251758592" behindDoc="1" locked="0" layoutInCell="1" allowOverlap="1" wp14:anchorId="342FD87D" wp14:editId="03490667">
            <wp:simplePos x="0" y="0"/>
            <wp:positionH relativeFrom="page">
              <wp:align>left</wp:align>
            </wp:positionH>
            <wp:positionV relativeFrom="paragraph">
              <wp:posOffset>0</wp:posOffset>
            </wp:positionV>
            <wp:extent cx="7724775" cy="10734675"/>
            <wp:effectExtent l="0" t="0" r="9525" b="9525"/>
            <wp:wrapTight wrapText="bothSides">
              <wp:wrapPolygon edited="0">
                <wp:start x="0" y="0"/>
                <wp:lineTo x="0" y="21581"/>
                <wp:lineTo x="21573" y="21581"/>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24775" cy="1073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1AA7D" w14:textId="1B4CC029" w:rsidR="0077637F" w:rsidRDefault="0077637F" w:rsidP="0077637F">
      <w:pPr>
        <w:tabs>
          <w:tab w:val="left" w:pos="1155"/>
        </w:tabs>
        <w:rPr>
          <w:b/>
          <w:color w:val="293574" w:themeColor="accent1"/>
          <w:sz w:val="24"/>
        </w:rPr>
      </w:pPr>
    </w:p>
    <w:p w14:paraId="1FEC6E28" w14:textId="112B32D7" w:rsidR="004F3712" w:rsidRDefault="0077637F" w:rsidP="001C23EA">
      <w:pPr>
        <w:tabs>
          <w:tab w:val="left" w:pos="1155"/>
        </w:tabs>
        <w:rPr>
          <w:b/>
          <w:color w:val="293574" w:themeColor="accent1"/>
          <w:sz w:val="24"/>
        </w:rPr>
      </w:pPr>
      <w:r>
        <w:rPr>
          <w:sz w:val="24"/>
        </w:rPr>
        <w:tab/>
      </w:r>
    </w:p>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227" w:type="dxa"/>
          <w:bottom w:w="113" w:type="dxa"/>
          <w:right w:w="227" w:type="dxa"/>
        </w:tblCellMar>
        <w:tblLook w:val="0480" w:firstRow="0" w:lastRow="0" w:firstColumn="1" w:lastColumn="0" w:noHBand="0" w:noVBand="1"/>
      </w:tblPr>
      <w:tblGrid>
        <w:gridCol w:w="10533"/>
      </w:tblGrid>
      <w:tr w:rsidR="000E731D" w:rsidRPr="00FA219B" w14:paraId="741B663C" w14:textId="77777777" w:rsidTr="000173BD">
        <w:trPr>
          <w:trHeight w:hRule="exact" w:val="1814"/>
        </w:trPr>
        <w:tc>
          <w:tcPr>
            <w:tcW w:w="10533" w:type="dxa"/>
            <w:shd w:val="clear" w:color="auto" w:fill="862633"/>
          </w:tcPr>
          <w:p w14:paraId="4FFB0B13" w14:textId="77777777" w:rsidR="004304AA" w:rsidRDefault="004304AA" w:rsidP="000173BD">
            <w:pPr>
              <w:pStyle w:val="Title"/>
              <w:rPr>
                <w:b/>
                <w:bCs/>
              </w:rPr>
            </w:pPr>
          </w:p>
          <w:p w14:paraId="41977F5A" w14:textId="12BBF6E3" w:rsidR="000E731D" w:rsidRPr="000E731D" w:rsidRDefault="000E731D" w:rsidP="000173BD">
            <w:pPr>
              <w:pStyle w:val="Title"/>
              <w:rPr>
                <w:b/>
                <w:bCs/>
              </w:rPr>
            </w:pPr>
            <w:r w:rsidRPr="000E731D">
              <w:rPr>
                <w:b/>
                <w:bCs/>
              </w:rPr>
              <w:t xml:space="preserve">Transition </w:t>
            </w:r>
            <w:r w:rsidR="004304AA">
              <w:rPr>
                <w:b/>
                <w:bCs/>
              </w:rPr>
              <w:t>t</w:t>
            </w:r>
            <w:r w:rsidRPr="000E731D">
              <w:rPr>
                <w:b/>
                <w:bCs/>
              </w:rPr>
              <w:t>o retirement</w:t>
            </w:r>
          </w:p>
          <w:p w14:paraId="6BFD6BBF" w14:textId="44FAF26E" w:rsidR="000E731D" w:rsidRPr="00FA219B" w:rsidRDefault="000E731D" w:rsidP="000173BD">
            <w:pPr>
              <w:pStyle w:val="Subtitle"/>
              <w:spacing w:before="120"/>
            </w:pPr>
            <w:r w:rsidRPr="000E731D">
              <w:t xml:space="preserve">  </w:t>
            </w:r>
          </w:p>
        </w:tc>
      </w:tr>
    </w:tbl>
    <w:p w14:paraId="3182E3A8" w14:textId="0415A07A" w:rsidR="0012386C" w:rsidRPr="00AD1592" w:rsidRDefault="00570123" w:rsidP="000E731D">
      <w:pPr>
        <w:spacing w:after="200" w:line="276" w:lineRule="auto"/>
        <w:jc w:val="both"/>
        <w:rPr>
          <w:rFonts w:ascii="Arial" w:hAnsi="Arial" w:cs="Arial"/>
          <w:bCs/>
          <w:i/>
          <w:iCs/>
          <w:sz w:val="28"/>
          <w:szCs w:val="28"/>
        </w:rPr>
        <w:sectPr w:rsidR="0012386C" w:rsidRPr="00AD1592" w:rsidSect="0077637F">
          <w:pgSz w:w="11907" w:h="16840" w:code="9"/>
          <w:pgMar w:top="0" w:right="567" w:bottom="1134" w:left="567" w:header="0" w:footer="454" w:gutter="0"/>
          <w:cols w:space="720"/>
          <w:noEndnote/>
          <w:docGrid w:linePitch="272"/>
        </w:sectPr>
      </w:pPr>
      <w:r>
        <w:rPr>
          <w:b/>
          <w:color w:val="293574" w:themeColor="accent1"/>
          <w:sz w:val="24"/>
        </w:rPr>
        <w:br/>
      </w:r>
      <w:r w:rsidR="0012386C" w:rsidRPr="004304AA">
        <w:rPr>
          <w:bCs/>
          <w:i/>
          <w:iCs/>
          <w:color w:val="2A2D35"/>
          <w:sz w:val="28"/>
          <w:szCs w:val="28"/>
        </w:rPr>
        <w:t>A transition to retirement strategy may give you more flexibility and allow you to take advantage of tax concessions to help you achieve the lifestyle and super balance you wan</w:t>
      </w:r>
      <w:r w:rsidR="00AD1592" w:rsidRPr="004304AA">
        <w:rPr>
          <w:bCs/>
          <w:i/>
          <w:iCs/>
          <w:color w:val="2A2D35"/>
          <w:sz w:val="28"/>
          <w:szCs w:val="28"/>
        </w:rPr>
        <w:t>t</w:t>
      </w:r>
      <w:r w:rsidR="001067AE">
        <w:rPr>
          <w:bCs/>
          <w:i/>
          <w:iCs/>
          <w:color w:val="2A2D35"/>
          <w:sz w:val="28"/>
          <w:szCs w:val="28"/>
        </w:rPr>
        <w:t>.</w:t>
      </w:r>
    </w:p>
    <w:p w14:paraId="64117B9F" w14:textId="1C0CCEC0" w:rsidR="000E731D" w:rsidRPr="000E731D" w:rsidRDefault="0012386C" w:rsidP="0012386C">
      <w:pPr>
        <w:autoSpaceDE w:val="0"/>
        <w:autoSpaceDN w:val="0"/>
        <w:adjustRightInd w:val="0"/>
        <w:rPr>
          <w:rFonts w:asciiTheme="majorHAnsi" w:eastAsia="MS Mincho" w:hAnsiTheme="majorHAnsi" w:cstheme="majorHAnsi"/>
          <w:b/>
          <w:bCs/>
          <w:color w:val="000000"/>
          <w:sz w:val="24"/>
          <w:lang w:bidi="hi-IN"/>
        </w:rPr>
      </w:pPr>
      <w:r w:rsidRPr="000E731D">
        <w:rPr>
          <w:rFonts w:asciiTheme="majorHAnsi" w:eastAsia="MS Mincho" w:hAnsiTheme="majorHAnsi" w:cstheme="majorHAnsi"/>
          <w:b/>
          <w:bCs/>
          <w:color w:val="862633"/>
          <w:sz w:val="24"/>
          <w:lang w:bidi="hi-IN"/>
        </w:rPr>
        <w:t>Beginning the transition to retirement</w:t>
      </w:r>
    </w:p>
    <w:p w14:paraId="172C5D87" w14:textId="72F04731" w:rsidR="00AD1592" w:rsidRPr="004304AA" w:rsidRDefault="004304AA" w:rsidP="00AD1592">
      <w:pPr>
        <w:autoSpaceDE w:val="0"/>
        <w:autoSpaceDN w:val="0"/>
        <w:adjustRightInd w:val="0"/>
        <w:jc w:val="both"/>
        <w:rPr>
          <w:rFonts w:ascii="Arial" w:hAnsi="Arial" w:cs="Arial"/>
          <w:color w:val="2A2D35"/>
          <w:szCs w:val="20"/>
        </w:rPr>
      </w:pPr>
      <w:r w:rsidRPr="004304AA">
        <w:rPr>
          <w:rFonts w:ascii="Arial" w:hAnsi="Arial" w:cs="Arial"/>
          <w:color w:val="2A2D35"/>
          <w:szCs w:val="20"/>
        </w:rPr>
        <w:t>The years before you retire can be challenging. While you are probably looking forward to having more time to do the things you enjoy, you may not be ready to stop working just yet. Many people are also concerned about whether or not they have saved enough to provide them with a comfortable retirement – especially with retirees living longer than ever before. A transition to retirement (TTR) strategy can help you ease into retirement and boost your super in a tax effective way.</w:t>
      </w:r>
    </w:p>
    <w:p w14:paraId="06E82A33" w14:textId="77777777" w:rsidR="004304AA" w:rsidRPr="00AD1592" w:rsidRDefault="004304AA" w:rsidP="00AD1592">
      <w:pPr>
        <w:autoSpaceDE w:val="0"/>
        <w:autoSpaceDN w:val="0"/>
        <w:adjustRightInd w:val="0"/>
        <w:jc w:val="both"/>
        <w:rPr>
          <w:rFonts w:asciiTheme="majorHAnsi" w:eastAsia="MS Mincho" w:hAnsiTheme="majorHAnsi" w:cstheme="majorHAnsi"/>
          <w:b/>
          <w:bCs/>
          <w:szCs w:val="20"/>
          <w:lang w:bidi="hi-IN"/>
        </w:rPr>
      </w:pPr>
    </w:p>
    <w:p w14:paraId="0B819E5C" w14:textId="3CAC2815" w:rsidR="000E731D" w:rsidRPr="004304AA" w:rsidRDefault="0012386C" w:rsidP="0012386C">
      <w:pPr>
        <w:autoSpaceDE w:val="0"/>
        <w:autoSpaceDN w:val="0"/>
        <w:adjustRightInd w:val="0"/>
        <w:rPr>
          <w:rFonts w:asciiTheme="majorHAnsi" w:eastAsia="MS Mincho" w:hAnsiTheme="majorHAnsi" w:cstheme="majorHAnsi"/>
          <w:b/>
          <w:bCs/>
          <w:color w:val="862633"/>
          <w:sz w:val="24"/>
          <w:lang w:bidi="hi-IN"/>
        </w:rPr>
      </w:pPr>
      <w:r w:rsidRPr="004304AA">
        <w:rPr>
          <w:rFonts w:asciiTheme="majorHAnsi" w:eastAsia="MS Mincho" w:hAnsiTheme="majorHAnsi" w:cstheme="majorHAnsi"/>
          <w:b/>
          <w:bCs/>
          <w:color w:val="862633"/>
          <w:sz w:val="24"/>
          <w:lang w:bidi="hi-IN"/>
        </w:rPr>
        <w:t>What is a transition to retirement strategy?</w:t>
      </w:r>
    </w:p>
    <w:p w14:paraId="583DF469"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Transition to retirement strategies are designed to give you greater flexibility as you move towards retirement. Once you reach what’s known as your ‘preservation age’, you can access your super by starting a transition to retirement income stream (a regular income stream drawn from your super savings).</w:t>
      </w:r>
    </w:p>
    <w:p w14:paraId="44616B62" w14:textId="77777777" w:rsidR="004304AA" w:rsidRDefault="004304AA" w:rsidP="0012386C">
      <w:pPr>
        <w:autoSpaceDE w:val="0"/>
        <w:autoSpaceDN w:val="0"/>
        <w:adjustRightInd w:val="0"/>
        <w:rPr>
          <w:rFonts w:ascii="Arial" w:hAnsi="Arial" w:cs="Arial"/>
          <w:szCs w:val="20"/>
        </w:rPr>
      </w:pPr>
    </w:p>
    <w:p w14:paraId="009B4C78" w14:textId="5BD6394F" w:rsidR="000E731D" w:rsidRDefault="0012386C" w:rsidP="0012386C">
      <w:pPr>
        <w:autoSpaceDE w:val="0"/>
        <w:autoSpaceDN w:val="0"/>
        <w:adjustRightInd w:val="0"/>
        <w:rPr>
          <w:rFonts w:asciiTheme="majorHAnsi" w:eastAsia="MS Mincho" w:hAnsiTheme="majorHAnsi" w:cstheme="majorHAnsi"/>
          <w:b/>
          <w:bCs/>
          <w:color w:val="000000"/>
          <w:szCs w:val="20"/>
          <w:lang w:bidi="hi-IN"/>
        </w:rPr>
      </w:pPr>
      <w:r w:rsidRPr="000E731D">
        <w:rPr>
          <w:rFonts w:asciiTheme="majorHAnsi" w:eastAsia="MS Mincho" w:hAnsiTheme="majorHAnsi" w:cstheme="majorHAnsi"/>
          <w:b/>
          <w:bCs/>
          <w:color w:val="862633"/>
          <w:sz w:val="24"/>
          <w:lang w:bidi="hi-IN"/>
        </w:rPr>
        <w:t xml:space="preserve">What’s your </w:t>
      </w:r>
      <w:r w:rsidRPr="004304AA">
        <w:rPr>
          <w:rFonts w:asciiTheme="majorHAnsi" w:eastAsia="MS Mincho" w:hAnsiTheme="majorHAnsi" w:cstheme="majorHAnsi"/>
          <w:b/>
          <w:bCs/>
          <w:color w:val="862633"/>
          <w:sz w:val="24"/>
          <w:lang w:bidi="hi-IN"/>
        </w:rPr>
        <w:t>preservation</w:t>
      </w:r>
      <w:r w:rsidRPr="000E731D">
        <w:rPr>
          <w:rFonts w:asciiTheme="majorHAnsi" w:eastAsia="MS Mincho" w:hAnsiTheme="majorHAnsi" w:cstheme="majorHAnsi"/>
          <w:b/>
          <w:bCs/>
          <w:color w:val="862633"/>
          <w:sz w:val="24"/>
          <w:lang w:bidi="hi-IN"/>
        </w:rPr>
        <w:t xml:space="preserve"> age?</w:t>
      </w:r>
    </w:p>
    <w:p w14:paraId="0EC4B154" w14:textId="0EF4594C" w:rsidR="0012386C" w:rsidRPr="0010247D" w:rsidRDefault="004304AA" w:rsidP="000E731D">
      <w:pPr>
        <w:autoSpaceDE w:val="0"/>
        <w:autoSpaceDN w:val="0"/>
        <w:adjustRightInd w:val="0"/>
        <w:jc w:val="both"/>
        <w:rPr>
          <w:rFonts w:asciiTheme="majorHAnsi" w:eastAsia="MS Mincho" w:hAnsiTheme="majorHAnsi" w:cstheme="majorHAnsi"/>
          <w:b/>
          <w:bCs/>
          <w:color w:val="000000"/>
          <w:szCs w:val="20"/>
          <w:lang w:bidi="hi-IN"/>
        </w:rPr>
      </w:pPr>
      <w:r w:rsidRPr="004304AA">
        <w:rPr>
          <w:rFonts w:ascii="Arial" w:hAnsi="Arial" w:cs="Arial"/>
          <w:color w:val="2A2D35"/>
          <w:szCs w:val="20"/>
        </w:rPr>
        <w:t>By law, super contributions are generally locked away or ‘preserved’ until you reach your preservation age. Your preservation age is based on your date of birth (as set out in the table below). Once you reach your preservation age, you can start a transition to retirement income stream. You will need to check with your super fund as not all funds offer a transition to retirement income stream</w:t>
      </w:r>
      <w:r w:rsidR="0012386C">
        <w:rPr>
          <w:rFonts w:ascii="Arial" w:hAnsi="Arial" w:cs="Arial"/>
          <w:szCs w:val="20"/>
        </w:rPr>
        <w:br/>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2327"/>
      </w:tblGrid>
      <w:tr w:rsidR="0012386C" w:rsidRPr="0028657D" w14:paraId="6D2ACF39" w14:textId="77777777" w:rsidTr="003B7B06">
        <w:tc>
          <w:tcPr>
            <w:tcW w:w="2689" w:type="dxa"/>
            <w:shd w:val="clear" w:color="auto" w:fill="862633"/>
            <w:vAlign w:val="center"/>
          </w:tcPr>
          <w:p w14:paraId="2AD3A8FA" w14:textId="77777777" w:rsidR="0012386C" w:rsidRPr="003B7B06" w:rsidRDefault="0012386C" w:rsidP="00BE19CC">
            <w:pPr>
              <w:autoSpaceDE w:val="0"/>
              <w:autoSpaceDN w:val="0"/>
              <w:adjustRightInd w:val="0"/>
              <w:spacing w:before="0" w:after="0" w:line="240" w:lineRule="auto"/>
              <w:rPr>
                <w:rFonts w:ascii="Arial" w:hAnsi="Arial" w:cs="Arial"/>
                <w:b/>
                <w:color w:val="FFFFFF" w:themeColor="background1"/>
                <w:sz w:val="22"/>
                <w:szCs w:val="22"/>
                <w:lang w:val="en-US" w:eastAsia="en-AU"/>
              </w:rPr>
            </w:pPr>
          </w:p>
          <w:p w14:paraId="150640E9" w14:textId="77777777" w:rsidR="0012386C" w:rsidRPr="004304AA" w:rsidRDefault="0012386C" w:rsidP="00BE19CC">
            <w:pPr>
              <w:autoSpaceDE w:val="0"/>
              <w:autoSpaceDN w:val="0"/>
              <w:adjustRightInd w:val="0"/>
              <w:spacing w:before="0" w:after="0" w:line="240" w:lineRule="auto"/>
              <w:rPr>
                <w:rFonts w:ascii="Arial" w:hAnsi="Arial" w:cs="Arial"/>
                <w:b/>
                <w:color w:val="FFFFFF" w:themeColor="background1"/>
                <w:szCs w:val="20"/>
                <w:lang w:val="en-US" w:eastAsia="en-AU"/>
              </w:rPr>
            </w:pPr>
            <w:r w:rsidRPr="004304AA">
              <w:rPr>
                <w:rFonts w:ascii="Arial" w:hAnsi="Arial" w:cs="Arial"/>
                <w:b/>
                <w:color w:val="FFFFFF" w:themeColor="background1"/>
                <w:szCs w:val="20"/>
                <w:lang w:val="en-US" w:eastAsia="en-AU"/>
              </w:rPr>
              <w:t>Date of birth</w:t>
            </w:r>
            <w:r w:rsidRPr="004304AA">
              <w:rPr>
                <w:rFonts w:ascii="Arial" w:hAnsi="Arial" w:cs="Arial"/>
                <w:b/>
                <w:color w:val="FFFFFF" w:themeColor="background1"/>
                <w:szCs w:val="20"/>
                <w:lang w:val="en-US" w:eastAsia="en-AU"/>
              </w:rPr>
              <w:br/>
            </w:r>
          </w:p>
        </w:tc>
        <w:tc>
          <w:tcPr>
            <w:tcW w:w="2327" w:type="dxa"/>
            <w:shd w:val="clear" w:color="auto" w:fill="862633"/>
            <w:vAlign w:val="center"/>
          </w:tcPr>
          <w:p w14:paraId="2BF4E610" w14:textId="77777777" w:rsidR="0012386C" w:rsidRPr="004304AA" w:rsidRDefault="0012386C" w:rsidP="00BE19CC">
            <w:pPr>
              <w:autoSpaceDE w:val="0"/>
              <w:autoSpaceDN w:val="0"/>
              <w:adjustRightInd w:val="0"/>
              <w:spacing w:before="0" w:after="0" w:line="240" w:lineRule="auto"/>
              <w:rPr>
                <w:rFonts w:ascii="Arial" w:hAnsi="Arial" w:cs="Arial"/>
                <w:b/>
                <w:color w:val="FFFFFF" w:themeColor="background1"/>
                <w:szCs w:val="20"/>
                <w:lang w:val="en-US" w:eastAsia="en-AU"/>
              </w:rPr>
            </w:pPr>
            <w:r w:rsidRPr="004304AA">
              <w:rPr>
                <w:rFonts w:ascii="Arial" w:hAnsi="Arial" w:cs="Arial"/>
                <w:b/>
                <w:color w:val="FFFFFF" w:themeColor="background1"/>
                <w:szCs w:val="20"/>
                <w:lang w:val="en-US" w:eastAsia="en-AU"/>
              </w:rPr>
              <w:t>Preservation age</w:t>
            </w:r>
          </w:p>
        </w:tc>
      </w:tr>
      <w:tr w:rsidR="0012386C" w:rsidRPr="0028657D" w14:paraId="02982BFF" w14:textId="77777777" w:rsidTr="003B7B06">
        <w:trPr>
          <w:trHeight w:val="354"/>
        </w:trPr>
        <w:tc>
          <w:tcPr>
            <w:tcW w:w="2689" w:type="dxa"/>
            <w:shd w:val="clear" w:color="auto" w:fill="D9D9D9" w:themeFill="background1" w:themeFillShade="D9"/>
            <w:vAlign w:val="center"/>
          </w:tcPr>
          <w:p w14:paraId="1E5CAEA0"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Before 1 July 1960</w:t>
            </w:r>
          </w:p>
        </w:tc>
        <w:tc>
          <w:tcPr>
            <w:tcW w:w="2327" w:type="dxa"/>
            <w:shd w:val="clear" w:color="auto" w:fill="D9D9D9" w:themeFill="background1" w:themeFillShade="D9"/>
            <w:vAlign w:val="center"/>
          </w:tcPr>
          <w:p w14:paraId="64A3FFC6"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55</w:t>
            </w:r>
          </w:p>
        </w:tc>
      </w:tr>
      <w:tr w:rsidR="0012386C" w:rsidRPr="0028657D" w14:paraId="27307F2C" w14:textId="77777777" w:rsidTr="003B7B06">
        <w:trPr>
          <w:trHeight w:val="331"/>
        </w:trPr>
        <w:tc>
          <w:tcPr>
            <w:tcW w:w="2689" w:type="dxa"/>
            <w:shd w:val="clear" w:color="auto" w:fill="D9D9D9" w:themeFill="background1" w:themeFillShade="D9"/>
            <w:vAlign w:val="center"/>
          </w:tcPr>
          <w:p w14:paraId="22DC79AE"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1 July 1960 – 30 June 1961</w:t>
            </w:r>
          </w:p>
        </w:tc>
        <w:tc>
          <w:tcPr>
            <w:tcW w:w="2327" w:type="dxa"/>
            <w:shd w:val="clear" w:color="auto" w:fill="D9D9D9" w:themeFill="background1" w:themeFillShade="D9"/>
            <w:vAlign w:val="center"/>
          </w:tcPr>
          <w:p w14:paraId="7F34C9D9"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56</w:t>
            </w:r>
          </w:p>
        </w:tc>
      </w:tr>
      <w:tr w:rsidR="0012386C" w:rsidRPr="0028657D" w14:paraId="35B55C28" w14:textId="77777777" w:rsidTr="003B7B06">
        <w:trPr>
          <w:trHeight w:val="408"/>
        </w:trPr>
        <w:tc>
          <w:tcPr>
            <w:tcW w:w="2689" w:type="dxa"/>
            <w:shd w:val="clear" w:color="auto" w:fill="D9D9D9" w:themeFill="background1" w:themeFillShade="D9"/>
            <w:vAlign w:val="center"/>
          </w:tcPr>
          <w:p w14:paraId="0A8B7FD9"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1 July 1961 – 30 June 1962</w:t>
            </w:r>
          </w:p>
        </w:tc>
        <w:tc>
          <w:tcPr>
            <w:tcW w:w="2327" w:type="dxa"/>
            <w:shd w:val="clear" w:color="auto" w:fill="D9D9D9" w:themeFill="background1" w:themeFillShade="D9"/>
            <w:vAlign w:val="center"/>
          </w:tcPr>
          <w:p w14:paraId="24B4588A"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57</w:t>
            </w:r>
          </w:p>
        </w:tc>
      </w:tr>
      <w:tr w:rsidR="0012386C" w:rsidRPr="0028657D" w14:paraId="2C70828B" w14:textId="77777777" w:rsidTr="003B7B06">
        <w:trPr>
          <w:trHeight w:val="414"/>
        </w:trPr>
        <w:tc>
          <w:tcPr>
            <w:tcW w:w="2689" w:type="dxa"/>
            <w:shd w:val="clear" w:color="auto" w:fill="D9D9D9" w:themeFill="background1" w:themeFillShade="D9"/>
            <w:vAlign w:val="center"/>
          </w:tcPr>
          <w:p w14:paraId="099D42F3"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1 July 1962 – 30 June 1963</w:t>
            </w:r>
          </w:p>
        </w:tc>
        <w:tc>
          <w:tcPr>
            <w:tcW w:w="2327" w:type="dxa"/>
            <w:shd w:val="clear" w:color="auto" w:fill="D9D9D9" w:themeFill="background1" w:themeFillShade="D9"/>
            <w:vAlign w:val="center"/>
          </w:tcPr>
          <w:p w14:paraId="711E24A3"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58</w:t>
            </w:r>
          </w:p>
        </w:tc>
      </w:tr>
      <w:tr w:rsidR="0012386C" w:rsidRPr="0028657D" w14:paraId="56B1E1A9" w14:textId="77777777" w:rsidTr="003B7B06">
        <w:trPr>
          <w:trHeight w:val="317"/>
        </w:trPr>
        <w:tc>
          <w:tcPr>
            <w:tcW w:w="2689" w:type="dxa"/>
            <w:shd w:val="clear" w:color="auto" w:fill="D9D9D9" w:themeFill="background1" w:themeFillShade="D9"/>
            <w:vAlign w:val="center"/>
          </w:tcPr>
          <w:p w14:paraId="734CD5C0"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1 July 1963 – 30 June 1964</w:t>
            </w:r>
          </w:p>
        </w:tc>
        <w:tc>
          <w:tcPr>
            <w:tcW w:w="2327" w:type="dxa"/>
            <w:shd w:val="clear" w:color="auto" w:fill="D9D9D9" w:themeFill="background1" w:themeFillShade="D9"/>
            <w:vAlign w:val="center"/>
          </w:tcPr>
          <w:p w14:paraId="65B11CFC"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59</w:t>
            </w:r>
          </w:p>
        </w:tc>
      </w:tr>
      <w:tr w:rsidR="0012386C" w:rsidRPr="0028657D" w14:paraId="3A2A043B" w14:textId="77777777" w:rsidTr="003B7B06">
        <w:trPr>
          <w:trHeight w:val="380"/>
        </w:trPr>
        <w:tc>
          <w:tcPr>
            <w:tcW w:w="2689" w:type="dxa"/>
            <w:shd w:val="clear" w:color="auto" w:fill="D9D9D9" w:themeFill="background1" w:themeFillShade="D9"/>
            <w:vAlign w:val="center"/>
          </w:tcPr>
          <w:p w14:paraId="012B02BD"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On or after 1 July 1964</w:t>
            </w:r>
          </w:p>
        </w:tc>
        <w:tc>
          <w:tcPr>
            <w:tcW w:w="2327" w:type="dxa"/>
            <w:shd w:val="clear" w:color="auto" w:fill="D9D9D9" w:themeFill="background1" w:themeFillShade="D9"/>
            <w:vAlign w:val="center"/>
          </w:tcPr>
          <w:p w14:paraId="6A14C72D" w14:textId="77777777" w:rsidR="0012386C" w:rsidRPr="0028657D" w:rsidRDefault="0012386C" w:rsidP="00BE19CC">
            <w:pPr>
              <w:autoSpaceDE w:val="0"/>
              <w:autoSpaceDN w:val="0"/>
              <w:adjustRightInd w:val="0"/>
              <w:spacing w:before="0" w:after="0" w:line="240" w:lineRule="auto"/>
              <w:rPr>
                <w:rFonts w:ascii="Arial" w:hAnsi="Arial" w:cs="Arial"/>
                <w:szCs w:val="20"/>
                <w:lang w:val="en-US" w:eastAsia="en-AU"/>
              </w:rPr>
            </w:pPr>
            <w:r w:rsidRPr="0028657D">
              <w:rPr>
                <w:rFonts w:ascii="Arial" w:hAnsi="Arial" w:cs="Arial"/>
                <w:szCs w:val="20"/>
                <w:lang w:val="en-US" w:eastAsia="en-AU"/>
              </w:rPr>
              <w:t>60</w:t>
            </w:r>
          </w:p>
        </w:tc>
      </w:tr>
    </w:tbl>
    <w:p w14:paraId="1A7D219C" w14:textId="7567244A" w:rsidR="000E731D" w:rsidRDefault="0012386C" w:rsidP="0012386C">
      <w:pPr>
        <w:autoSpaceDE w:val="0"/>
        <w:autoSpaceDN w:val="0"/>
        <w:adjustRightInd w:val="0"/>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What is a transition to retirement income stream?</w:t>
      </w:r>
    </w:p>
    <w:p w14:paraId="22B1CCF8"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A transition to retirement income stream allows you to draw a regular income from your super while you’re still working, provided you have reached your preservation age. There are restrictions on accessing your super as a lump sum, and limits to the level of payments you can receive each year, during this pre-retirement phase.</w:t>
      </w:r>
    </w:p>
    <w:p w14:paraId="1A10FD18"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 xml:space="preserve">Unlike retirement phase income streams, which are subject to a $1.6 million ‘transfer balance cap’ from 1 July 2017, there is generally no limit to how much you can transfer into a transition to retirement income stream from your super savings. </w:t>
      </w:r>
      <w:proofErr w:type="gramStart"/>
      <w:r w:rsidRPr="004304AA">
        <w:rPr>
          <w:rFonts w:ascii="Arial" w:hAnsi="Arial" w:cs="Arial"/>
          <w:color w:val="2A2D35"/>
          <w:szCs w:val="20"/>
        </w:rPr>
        <w:t>So</w:t>
      </w:r>
      <w:proofErr w:type="gramEnd"/>
      <w:r w:rsidRPr="004304AA">
        <w:rPr>
          <w:rFonts w:ascii="Arial" w:hAnsi="Arial" w:cs="Arial"/>
          <w:color w:val="2A2D35"/>
          <w:szCs w:val="20"/>
        </w:rPr>
        <w:t xml:space="preserve"> you don’t have to worry about excess transfer balances until you reach age 65 or notify your fund that you have met another eligible condition of release such as retirement.</w:t>
      </w:r>
    </w:p>
    <w:p w14:paraId="34654CC7" w14:textId="6F9EAECB" w:rsidR="000E731D"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Since 1 July 2017, earnings on assets supporting transition to retirement income streams are taxed at up to 15% in the same way as assets supporting your accumulation phase super (prior to 1 July 2017, earnings on assets supporting transition to retirement income streams were tax free). However, once you reach age 65 or notify your fund that you have retired, are incapacitated or have a terminal illness, the assets supporting transition to retirement income streams are tax free – at that time the value of your transition to retirement income stream counts towards your transfer balance cap.</w:t>
      </w:r>
    </w:p>
    <w:p w14:paraId="35A48BD8" w14:textId="77777777" w:rsidR="004304AA" w:rsidRPr="004304AA" w:rsidRDefault="004304AA" w:rsidP="004304AA">
      <w:pPr>
        <w:autoSpaceDE w:val="0"/>
        <w:autoSpaceDN w:val="0"/>
        <w:adjustRightInd w:val="0"/>
        <w:jc w:val="both"/>
        <w:rPr>
          <w:rFonts w:ascii="Arial" w:hAnsi="Arial" w:cs="Arial"/>
          <w:color w:val="2A2D35"/>
          <w:szCs w:val="20"/>
        </w:rPr>
      </w:pPr>
    </w:p>
    <w:p w14:paraId="54727754" w14:textId="10E821CC" w:rsidR="000E731D" w:rsidRDefault="0012386C" w:rsidP="0012386C">
      <w:pPr>
        <w:autoSpaceDE w:val="0"/>
        <w:autoSpaceDN w:val="0"/>
        <w:adjustRightInd w:val="0"/>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Why start a transition to retirement income stream?</w:t>
      </w:r>
    </w:p>
    <w:p w14:paraId="370D495D"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 xml:space="preserve">If you would like to ease your way into retirement, a transition to retirement strategy could enable you to reduce the number of hours you work. While working less will mean a smaller pay packet, if you decide to take out a transition to retirement income stream, you could supplement your work income with the pension payments. This would give you more time to do the things you enjoy, while maintaining your pre-retirement income </w:t>
      </w:r>
      <w:r w:rsidRPr="004304AA">
        <w:rPr>
          <w:rFonts w:ascii="Arial" w:hAnsi="Arial" w:cs="Arial"/>
          <w:color w:val="2A2D35"/>
          <w:szCs w:val="20"/>
        </w:rPr>
        <w:lastRenderedPageBreak/>
        <w:t>and lifestyle. Your retirement savings will be reduced by this strategy.</w:t>
      </w:r>
    </w:p>
    <w:p w14:paraId="7D8FD297"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If you continue to work without reducing your working hours, a transition to retirement income stream gives you the flexibility to drawdown a pension income and at the same time make pre-tax super contributions (e.g. through salary sacrifice), in a way that may be more tax effective than just relying on your salary alone. Depending on your personal circumstances and tax position, you may pay less tax on your income stream income than you would on the same amount of salary or wages. Implemented correctly, the tax savings from this strategy can help boost your retirement savings.</w:t>
      </w:r>
    </w:p>
    <w:p w14:paraId="799A88EF" w14:textId="0E2A085F" w:rsidR="0012386C" w:rsidRPr="004304AA" w:rsidRDefault="0012386C"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Depending on your circumstances, it could also be beneficial to use payments from your transition to retirement income stream to:</w:t>
      </w:r>
    </w:p>
    <w:p w14:paraId="285388DE" w14:textId="77777777" w:rsidR="00933D4C" w:rsidRPr="004304AA" w:rsidRDefault="0012386C" w:rsidP="00AC428B">
      <w:pPr>
        <w:pStyle w:val="ListParagraph"/>
        <w:numPr>
          <w:ilvl w:val="0"/>
          <w:numId w:val="51"/>
        </w:numPr>
        <w:autoSpaceDE w:val="0"/>
        <w:autoSpaceDN w:val="0"/>
        <w:adjustRightInd w:val="0"/>
        <w:rPr>
          <w:rFonts w:ascii="Arial" w:hAnsi="Arial" w:cs="Arial"/>
          <w:color w:val="2A2D35"/>
        </w:rPr>
      </w:pPr>
      <w:r w:rsidRPr="004304AA">
        <w:rPr>
          <w:rFonts w:ascii="Arial" w:hAnsi="Arial" w:cs="Arial"/>
          <w:color w:val="2A2D35"/>
        </w:rPr>
        <w:t>make after tax contributions to your super account</w:t>
      </w:r>
    </w:p>
    <w:p w14:paraId="428F9EAC" w14:textId="27B68404" w:rsidR="0012386C" w:rsidRPr="004304AA" w:rsidRDefault="0012386C" w:rsidP="00AC428B">
      <w:pPr>
        <w:pStyle w:val="ListParagraph"/>
        <w:numPr>
          <w:ilvl w:val="0"/>
          <w:numId w:val="51"/>
        </w:numPr>
        <w:autoSpaceDE w:val="0"/>
        <w:autoSpaceDN w:val="0"/>
        <w:adjustRightInd w:val="0"/>
        <w:rPr>
          <w:rFonts w:ascii="Arial" w:hAnsi="Arial" w:cs="Arial"/>
          <w:color w:val="2A2D35"/>
        </w:rPr>
      </w:pPr>
      <w:r w:rsidRPr="004304AA">
        <w:rPr>
          <w:rFonts w:ascii="Arial" w:hAnsi="Arial" w:cs="Arial"/>
          <w:color w:val="2A2D35"/>
        </w:rPr>
        <w:t>make contributions to your spouse’s super account</w:t>
      </w:r>
    </w:p>
    <w:p w14:paraId="1AC6F7DD" w14:textId="77777777" w:rsidR="0012386C" w:rsidRPr="004304AA" w:rsidRDefault="0012386C" w:rsidP="0012386C">
      <w:pPr>
        <w:pStyle w:val="ListParagraph"/>
        <w:numPr>
          <w:ilvl w:val="0"/>
          <w:numId w:val="51"/>
        </w:numPr>
        <w:autoSpaceDE w:val="0"/>
        <w:autoSpaceDN w:val="0"/>
        <w:adjustRightInd w:val="0"/>
        <w:rPr>
          <w:rFonts w:ascii="Arial" w:hAnsi="Arial" w:cs="Arial"/>
          <w:color w:val="2A2D35"/>
        </w:rPr>
      </w:pPr>
      <w:r w:rsidRPr="004304AA">
        <w:rPr>
          <w:rFonts w:ascii="Arial" w:hAnsi="Arial" w:cs="Arial"/>
          <w:color w:val="2A2D35"/>
        </w:rPr>
        <w:t>pay off debt.</w:t>
      </w:r>
    </w:p>
    <w:p w14:paraId="57FC6F57" w14:textId="77777777" w:rsidR="000E731D" w:rsidRDefault="000E731D" w:rsidP="0012386C">
      <w:pPr>
        <w:autoSpaceDE w:val="0"/>
        <w:autoSpaceDN w:val="0"/>
        <w:adjustRightInd w:val="0"/>
        <w:rPr>
          <w:rFonts w:asciiTheme="majorHAnsi" w:eastAsia="MS Mincho" w:hAnsiTheme="majorHAnsi" w:cstheme="majorHAnsi"/>
          <w:b/>
          <w:bCs/>
          <w:color w:val="862633"/>
          <w:sz w:val="24"/>
          <w:lang w:bidi="hi-IN"/>
        </w:rPr>
      </w:pPr>
    </w:p>
    <w:p w14:paraId="2A02F0EB" w14:textId="2259541C" w:rsidR="000E731D" w:rsidRDefault="000E731D" w:rsidP="0012386C">
      <w:pPr>
        <w:autoSpaceDE w:val="0"/>
        <w:autoSpaceDN w:val="0"/>
        <w:adjustRightInd w:val="0"/>
        <w:rPr>
          <w:rFonts w:asciiTheme="majorHAnsi" w:eastAsia="MS Mincho" w:hAnsiTheme="majorHAnsi" w:cstheme="majorHAnsi"/>
          <w:b/>
          <w:bCs/>
          <w:color w:val="862633"/>
          <w:sz w:val="24"/>
          <w:lang w:bidi="hi-IN"/>
        </w:rPr>
      </w:pPr>
      <w:r>
        <w:rPr>
          <w:rFonts w:asciiTheme="majorHAnsi" w:eastAsia="MS Mincho" w:hAnsiTheme="majorHAnsi" w:cstheme="majorHAnsi"/>
          <w:b/>
          <w:bCs/>
          <w:color w:val="862633"/>
          <w:sz w:val="24"/>
          <w:lang w:bidi="hi-IN"/>
        </w:rPr>
        <w:t>I</w:t>
      </w:r>
      <w:r w:rsidR="0012386C" w:rsidRPr="000E731D">
        <w:rPr>
          <w:rFonts w:asciiTheme="majorHAnsi" w:eastAsia="MS Mincho" w:hAnsiTheme="majorHAnsi" w:cstheme="majorHAnsi"/>
          <w:b/>
          <w:bCs/>
          <w:color w:val="862633"/>
          <w:sz w:val="24"/>
          <w:lang w:bidi="hi-IN"/>
        </w:rPr>
        <w:t xml:space="preserve">s a transition to retirement income stream </w:t>
      </w:r>
      <w:r w:rsidR="0012386C" w:rsidRPr="000E731D">
        <w:rPr>
          <w:rFonts w:asciiTheme="majorHAnsi" w:eastAsia="MS Mincho" w:hAnsiTheme="majorHAnsi" w:cstheme="majorHAnsi"/>
          <w:b/>
          <w:bCs/>
          <w:color w:val="862633"/>
          <w:sz w:val="24"/>
          <w:lang w:bidi="hi-IN"/>
        </w:rPr>
        <w:br/>
        <w:t>right for you?</w:t>
      </w:r>
    </w:p>
    <w:p w14:paraId="5BEC3D32" w14:textId="77777777" w:rsidR="004304AA" w:rsidRPr="004304AA" w:rsidRDefault="004304AA" w:rsidP="004304AA">
      <w:pPr>
        <w:pStyle w:val="ListParagraph"/>
        <w:numPr>
          <w:ilvl w:val="0"/>
          <w:numId w:val="55"/>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 xml:space="preserve">Transition to retirement strategies don’t suit everyone’s circumstances. You should discuss the following factors with your </w:t>
      </w:r>
      <w:r w:rsidRPr="004304AA">
        <w:rPr>
          <w:rFonts w:ascii="Arial" w:hAnsi="Arial" w:cs="Arial"/>
          <w:color w:val="2A2D35"/>
          <w:szCs w:val="22"/>
        </w:rPr>
        <w:t>financial adviser</w:t>
      </w:r>
      <w:r w:rsidRPr="004304AA">
        <w:rPr>
          <w:color w:val="2A2D35"/>
        </w:rPr>
        <w:t xml:space="preserve"> </w:t>
      </w:r>
      <w:r w:rsidRPr="004304AA">
        <w:rPr>
          <w:rFonts w:ascii="Arial" w:hAnsi="Arial" w:cs="Arial"/>
          <w:color w:val="2A2D35"/>
        </w:rPr>
        <w:t>when deciding if a transition to retirement strategy is right for you:</w:t>
      </w:r>
    </w:p>
    <w:p w14:paraId="11531A87" w14:textId="77777777" w:rsidR="004304AA" w:rsidRPr="004304AA" w:rsidRDefault="004304AA" w:rsidP="004304AA">
      <w:pPr>
        <w:autoSpaceDE w:val="0"/>
        <w:autoSpaceDN w:val="0"/>
        <w:adjustRightInd w:val="0"/>
        <w:spacing w:before="0" w:after="0" w:line="240" w:lineRule="auto"/>
        <w:ind w:left="360"/>
        <w:contextualSpacing/>
        <w:jc w:val="both"/>
        <w:rPr>
          <w:rFonts w:ascii="Arial" w:hAnsi="Arial" w:cs="Arial"/>
          <w:color w:val="2A2D35"/>
        </w:rPr>
      </w:pPr>
    </w:p>
    <w:p w14:paraId="7F9AF624" w14:textId="10F4905E" w:rsidR="0012386C" w:rsidRPr="004304AA" w:rsidRDefault="0012386C" w:rsidP="004304AA">
      <w:pPr>
        <w:pStyle w:val="ListParagraph"/>
        <w:numPr>
          <w:ilvl w:val="0"/>
          <w:numId w:val="55"/>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your age</w:t>
      </w:r>
    </w:p>
    <w:p w14:paraId="76E1BC16" w14:textId="77777777" w:rsidR="0012386C" w:rsidRPr="004304AA" w:rsidRDefault="0012386C" w:rsidP="004304AA">
      <w:pPr>
        <w:pStyle w:val="ListParagraph"/>
        <w:numPr>
          <w:ilvl w:val="0"/>
          <w:numId w:val="55"/>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whether you have sufficient super to support drawing a transition to retirement income stream</w:t>
      </w:r>
    </w:p>
    <w:p w14:paraId="4CF97F51" w14:textId="77777777" w:rsidR="0012386C" w:rsidRPr="004304AA" w:rsidRDefault="0012386C" w:rsidP="004304AA">
      <w:pPr>
        <w:pStyle w:val="ListParagraph"/>
        <w:numPr>
          <w:ilvl w:val="0"/>
          <w:numId w:val="55"/>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whether or not your employer will:</w:t>
      </w:r>
    </w:p>
    <w:p w14:paraId="1A9632DA" w14:textId="77777777" w:rsidR="0012386C" w:rsidRPr="004304AA" w:rsidRDefault="0012386C" w:rsidP="004304AA">
      <w:pPr>
        <w:pStyle w:val="ListParagraph"/>
        <w:numPr>
          <w:ilvl w:val="1"/>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allow you to work part-time at a rate that suits you</w:t>
      </w:r>
    </w:p>
    <w:p w14:paraId="0F29824E" w14:textId="77777777" w:rsidR="0012386C" w:rsidRPr="004304AA" w:rsidRDefault="0012386C" w:rsidP="004304AA">
      <w:pPr>
        <w:pStyle w:val="ListParagraph"/>
        <w:numPr>
          <w:ilvl w:val="1"/>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allow you to salary sacrifice</w:t>
      </w:r>
    </w:p>
    <w:p w14:paraId="4678AB26" w14:textId="77777777" w:rsidR="0012386C" w:rsidRPr="004304AA" w:rsidRDefault="0012386C" w:rsidP="004304AA">
      <w:pPr>
        <w:pStyle w:val="ListParagraph"/>
        <w:numPr>
          <w:ilvl w:val="1"/>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agree to continue to pay your super guarantee (SG) contributions at the pre-salary sacrifice level</w:t>
      </w:r>
    </w:p>
    <w:p w14:paraId="1E4AAF37" w14:textId="77777777" w:rsidR="0012386C" w:rsidRPr="004304AA" w:rsidRDefault="0012386C" w:rsidP="004304AA">
      <w:pPr>
        <w:pStyle w:val="ListParagraph"/>
        <w:numPr>
          <w:ilvl w:val="0"/>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 xml:space="preserve">your tax </w:t>
      </w:r>
      <w:proofErr w:type="gramStart"/>
      <w:r w:rsidRPr="004304AA">
        <w:rPr>
          <w:rFonts w:ascii="Arial" w:hAnsi="Arial" w:cs="Arial"/>
          <w:color w:val="2A2D35"/>
        </w:rPr>
        <w:t>position</w:t>
      </w:r>
      <w:proofErr w:type="gramEnd"/>
    </w:p>
    <w:p w14:paraId="3230A5BA" w14:textId="77777777" w:rsidR="0012386C" w:rsidRPr="004304AA" w:rsidRDefault="0012386C" w:rsidP="004304AA">
      <w:pPr>
        <w:pStyle w:val="ListParagraph"/>
        <w:numPr>
          <w:ilvl w:val="0"/>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your financial objectives and retirement needs</w:t>
      </w:r>
    </w:p>
    <w:p w14:paraId="0F5294C2" w14:textId="77777777" w:rsidR="0012386C" w:rsidRPr="004304AA" w:rsidRDefault="0012386C" w:rsidP="004304AA">
      <w:pPr>
        <w:pStyle w:val="ListParagraph"/>
        <w:numPr>
          <w:ilvl w:val="0"/>
          <w:numId w:val="44"/>
        </w:numPr>
        <w:autoSpaceDE w:val="0"/>
        <w:autoSpaceDN w:val="0"/>
        <w:adjustRightInd w:val="0"/>
        <w:spacing w:before="0" w:after="0" w:line="240" w:lineRule="auto"/>
        <w:contextualSpacing/>
        <w:jc w:val="both"/>
        <w:rPr>
          <w:rFonts w:ascii="Arial" w:hAnsi="Arial" w:cs="Arial"/>
          <w:b/>
          <w:color w:val="2A2D35"/>
          <w:spacing w:val="4"/>
        </w:rPr>
      </w:pPr>
      <w:r w:rsidRPr="004304AA">
        <w:rPr>
          <w:rFonts w:ascii="Arial" w:hAnsi="Arial" w:cs="Arial"/>
          <w:color w:val="2A2D35"/>
        </w:rPr>
        <w:t>the costs associated with this strategy.</w:t>
      </w:r>
    </w:p>
    <w:p w14:paraId="44C35260" w14:textId="5C9E3A60"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Financial advice can make all the difference and help ensure you are not disadvantaged from a tax or social security perspective if you decide to implement this type of strategy.</w:t>
      </w:r>
    </w:p>
    <w:p w14:paraId="3D326D96" w14:textId="77777777" w:rsidR="004304AA" w:rsidRPr="004304AA" w:rsidRDefault="004304AA" w:rsidP="0012386C">
      <w:pPr>
        <w:autoSpaceDE w:val="0"/>
        <w:autoSpaceDN w:val="0"/>
        <w:adjustRightInd w:val="0"/>
        <w:rPr>
          <w:rFonts w:ascii="Arial" w:hAnsi="Arial" w:cs="Arial"/>
          <w:szCs w:val="20"/>
        </w:rPr>
      </w:pPr>
    </w:p>
    <w:p w14:paraId="47CAD072" w14:textId="23C1D604" w:rsidR="003B7B06" w:rsidRDefault="0012386C" w:rsidP="0012386C">
      <w:pPr>
        <w:autoSpaceDE w:val="0"/>
        <w:autoSpaceDN w:val="0"/>
        <w:adjustRightInd w:val="0"/>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Salary sacrifice</w:t>
      </w:r>
    </w:p>
    <w:p w14:paraId="196553EB" w14:textId="631554CE" w:rsidR="0012386C" w:rsidRPr="004304AA" w:rsidRDefault="004304AA" w:rsidP="004304AA">
      <w:pPr>
        <w:autoSpaceDE w:val="0"/>
        <w:autoSpaceDN w:val="0"/>
        <w:adjustRightInd w:val="0"/>
        <w:jc w:val="both"/>
        <w:rPr>
          <w:rFonts w:ascii="Arial" w:hAnsi="Arial" w:cs="Arial"/>
          <w:b/>
          <w:color w:val="2A2D35"/>
          <w:szCs w:val="20"/>
        </w:rPr>
      </w:pPr>
      <w:r w:rsidRPr="004304AA">
        <w:rPr>
          <w:rFonts w:ascii="Arial" w:hAnsi="Arial" w:cs="Arial"/>
          <w:color w:val="2A2D35"/>
          <w:szCs w:val="20"/>
        </w:rPr>
        <w:t xml:space="preserve">Once you’re receiving payments from your transition to retirement income stream, the surplus income could allow you to salary sacrifice an equivalent amount of </w:t>
      </w:r>
      <w:r w:rsidRPr="004304AA">
        <w:rPr>
          <w:rFonts w:ascii="Arial" w:hAnsi="Arial" w:cs="Arial"/>
          <w:color w:val="2A2D35"/>
          <w:szCs w:val="20"/>
        </w:rPr>
        <w:t>employment income to super (take care not to exceed the relevant concessional contributions cap). This could maintain your after-tax income while boosting your super with tax-effective contributions.</w:t>
      </w:r>
    </w:p>
    <w:p w14:paraId="2ED6621D"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Salary sacrifice contributions are generally taxed at just 15%</w:t>
      </w:r>
      <w:r w:rsidRPr="004304AA">
        <w:rPr>
          <w:rFonts w:ascii="Arial" w:hAnsi="Arial" w:cs="Arial"/>
          <w:color w:val="2A2D35"/>
          <w:szCs w:val="20"/>
          <w:vertAlign w:val="superscript"/>
        </w:rPr>
        <w:t>1</w:t>
      </w:r>
      <w:r w:rsidRPr="004304AA">
        <w:rPr>
          <w:rFonts w:ascii="Arial" w:hAnsi="Arial" w:cs="Arial"/>
          <w:color w:val="2A2D35"/>
          <w:szCs w:val="20"/>
        </w:rPr>
        <w:t>, unlike the salary they replace which would be taxed at your marginal tax rate (which could be up to 45% plus applicable levies). Salary sacrificing may therefore reduce the amount of tax you have to pay.</w:t>
      </w:r>
    </w:p>
    <w:p w14:paraId="1A5A09F5" w14:textId="77777777" w:rsidR="004304AA" w:rsidRPr="004304AA" w:rsidRDefault="004304AA" w:rsidP="004304AA">
      <w:pPr>
        <w:autoSpaceDE w:val="0"/>
        <w:autoSpaceDN w:val="0"/>
        <w:adjustRightInd w:val="0"/>
        <w:jc w:val="both"/>
        <w:rPr>
          <w:rFonts w:ascii="Arial" w:hAnsi="Arial" w:cs="Arial"/>
          <w:color w:val="2A2D35"/>
          <w:szCs w:val="20"/>
        </w:rPr>
      </w:pPr>
      <w:r w:rsidRPr="004304AA">
        <w:rPr>
          <w:rFonts w:ascii="Arial" w:hAnsi="Arial" w:cs="Arial"/>
          <w:color w:val="2A2D35"/>
          <w:szCs w:val="20"/>
        </w:rPr>
        <w:t>In addition, investment earnings on contributions made to your super are also taxed at 15% or less, compared to your marginal tax rate (which would apply to assessable investment income on your investments outside super).</w:t>
      </w:r>
    </w:p>
    <w:p w14:paraId="298B5FDB" w14:textId="77777777" w:rsidR="003B7B06" w:rsidRDefault="003B7B06" w:rsidP="0012386C">
      <w:pPr>
        <w:autoSpaceDE w:val="0"/>
        <w:autoSpaceDN w:val="0"/>
        <w:adjustRightInd w:val="0"/>
        <w:rPr>
          <w:rFonts w:asciiTheme="majorHAnsi" w:eastAsia="MS Mincho" w:hAnsiTheme="majorHAnsi" w:cstheme="majorHAnsi"/>
          <w:b/>
          <w:bCs/>
          <w:color w:val="862633"/>
          <w:sz w:val="24"/>
          <w:lang w:bidi="hi-IN"/>
        </w:rPr>
      </w:pPr>
    </w:p>
    <w:p w14:paraId="12C47DE7" w14:textId="41E92DB5" w:rsidR="000E731D" w:rsidRDefault="0012386C" w:rsidP="0012386C">
      <w:pPr>
        <w:autoSpaceDE w:val="0"/>
        <w:autoSpaceDN w:val="0"/>
        <w:adjustRightInd w:val="0"/>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A word about contributions caps</w:t>
      </w:r>
    </w:p>
    <w:p w14:paraId="7867FDA6" w14:textId="77777777" w:rsidR="004304AA" w:rsidRPr="004304AA" w:rsidRDefault="004304AA" w:rsidP="004304AA">
      <w:pPr>
        <w:autoSpaceDE w:val="0"/>
        <w:autoSpaceDN w:val="0"/>
        <w:adjustRightInd w:val="0"/>
        <w:jc w:val="both"/>
        <w:rPr>
          <w:rFonts w:asciiTheme="majorHAnsi" w:eastAsia="MS Mincho" w:hAnsiTheme="majorHAnsi" w:cstheme="majorHAnsi"/>
          <w:color w:val="2A2D35"/>
          <w:szCs w:val="20"/>
          <w:lang w:bidi="hi-IN"/>
        </w:rPr>
      </w:pPr>
      <w:r w:rsidRPr="004304AA">
        <w:rPr>
          <w:rFonts w:asciiTheme="majorHAnsi" w:eastAsia="MS Mincho" w:hAnsiTheme="majorHAnsi" w:cstheme="majorHAnsi"/>
          <w:color w:val="2A2D35"/>
          <w:szCs w:val="20"/>
          <w:lang w:bidi="hi-IN"/>
        </w:rPr>
        <w:t>When considering any super strategy, it’s important to assess how much you are contributing to super in any one year. The Government has set annual limits – known as contributions caps, and additional tax may apply where you exceed the caps</w:t>
      </w:r>
      <w:r w:rsidRPr="004304AA">
        <w:rPr>
          <w:rFonts w:asciiTheme="majorHAnsi" w:eastAsia="MS Mincho" w:hAnsiTheme="majorHAnsi" w:cstheme="majorHAnsi"/>
          <w:color w:val="2A2D35"/>
          <w:vertAlign w:val="superscript"/>
          <w:lang w:bidi="hi-IN"/>
        </w:rPr>
        <w:t>2</w:t>
      </w:r>
      <w:r w:rsidRPr="004304AA">
        <w:rPr>
          <w:rFonts w:asciiTheme="majorHAnsi" w:eastAsia="MS Mincho" w:hAnsiTheme="majorHAnsi" w:cstheme="majorHAnsi"/>
          <w:color w:val="2A2D35"/>
          <w:szCs w:val="20"/>
          <w:lang w:bidi="hi-IN"/>
        </w:rPr>
        <w:t>.</w:t>
      </w:r>
    </w:p>
    <w:p w14:paraId="408924F6" w14:textId="08E61276" w:rsidR="004304AA" w:rsidRPr="004304AA" w:rsidRDefault="004304AA" w:rsidP="004304AA">
      <w:pPr>
        <w:autoSpaceDE w:val="0"/>
        <w:autoSpaceDN w:val="0"/>
        <w:adjustRightInd w:val="0"/>
        <w:jc w:val="both"/>
        <w:rPr>
          <w:rFonts w:asciiTheme="majorHAnsi" w:eastAsia="MS Mincho" w:hAnsiTheme="majorHAnsi" w:cstheme="majorHAnsi"/>
          <w:color w:val="2A2D35"/>
          <w:szCs w:val="20"/>
          <w:lang w:bidi="hi-IN"/>
        </w:rPr>
      </w:pPr>
      <w:r w:rsidRPr="004304AA">
        <w:rPr>
          <w:rFonts w:asciiTheme="majorHAnsi" w:eastAsia="MS Mincho" w:hAnsiTheme="majorHAnsi" w:cstheme="majorHAnsi"/>
          <w:color w:val="2A2D35"/>
          <w:szCs w:val="20"/>
          <w:lang w:bidi="hi-IN"/>
        </w:rPr>
        <w:t>The contributions caps for the 2020-21 financial year are</w:t>
      </w:r>
      <w:r w:rsidRPr="004304AA">
        <w:rPr>
          <w:rFonts w:asciiTheme="majorHAnsi" w:eastAsia="MS Mincho" w:hAnsiTheme="majorHAnsi" w:cstheme="majorHAnsi"/>
          <w:color w:val="2A2D35"/>
          <w:szCs w:val="20"/>
          <w:vertAlign w:val="superscript"/>
          <w:lang w:bidi="hi-IN"/>
        </w:rPr>
        <w:t>3</w:t>
      </w:r>
      <w:r w:rsidRPr="004304AA">
        <w:rPr>
          <w:rFonts w:asciiTheme="majorHAnsi" w:eastAsia="MS Mincho" w:hAnsiTheme="majorHAnsi" w:cstheme="majorHAnsi"/>
          <w:color w:val="2A2D35"/>
          <w:szCs w:val="20"/>
          <w:lang w:bidi="hi-IN"/>
        </w:rPr>
        <w:t>:</w:t>
      </w:r>
    </w:p>
    <w:p w14:paraId="7D5EDF14" w14:textId="77777777" w:rsidR="004304AA" w:rsidRPr="004304AA" w:rsidRDefault="004304AA" w:rsidP="004304AA">
      <w:pPr>
        <w:autoSpaceDE w:val="0"/>
        <w:autoSpaceDN w:val="0"/>
        <w:adjustRightInd w:val="0"/>
        <w:jc w:val="both"/>
        <w:rPr>
          <w:rFonts w:asciiTheme="majorHAnsi" w:eastAsia="MS Mincho" w:hAnsiTheme="majorHAnsi" w:cstheme="majorHAnsi"/>
          <w:color w:val="2A2D35"/>
          <w:szCs w:val="20"/>
          <w:lang w:bidi="hi-IN"/>
        </w:rPr>
      </w:pPr>
    </w:p>
    <w:p w14:paraId="685BCC7A" w14:textId="77777777" w:rsidR="004304AA" w:rsidRPr="004304AA" w:rsidRDefault="004304AA" w:rsidP="004304AA">
      <w:pPr>
        <w:numPr>
          <w:ilvl w:val="0"/>
          <w:numId w:val="52"/>
        </w:numPr>
        <w:spacing w:before="0" w:after="200" w:line="276" w:lineRule="auto"/>
        <w:rPr>
          <w:color w:val="2A2D35"/>
        </w:rPr>
      </w:pPr>
      <w:r w:rsidRPr="004304AA">
        <w:rPr>
          <w:color w:val="2A2D35"/>
        </w:rPr>
        <w:t>A basic concessional contributions cap of $25,000 per financial year.</w:t>
      </w:r>
    </w:p>
    <w:p w14:paraId="24C05FBB" w14:textId="77777777" w:rsidR="004304AA" w:rsidRPr="004304AA" w:rsidRDefault="004304AA" w:rsidP="004304AA">
      <w:pPr>
        <w:numPr>
          <w:ilvl w:val="0"/>
          <w:numId w:val="52"/>
        </w:numPr>
        <w:spacing w:before="0" w:after="200" w:line="276" w:lineRule="auto"/>
        <w:jc w:val="both"/>
        <w:rPr>
          <w:color w:val="2A2D35"/>
        </w:rPr>
      </w:pPr>
      <w:r w:rsidRPr="004304AA">
        <w:rPr>
          <w:color w:val="2A2D35"/>
        </w:rPr>
        <w:t>Any amount of the basic concessional contributions cap you do not use in a financial year from 1 July 2018 onwards, may accrue for the following five financial years and be used to increase the basic concessional contributions cap in financial years from 1 July 2019 onwards. To be eligible to increase your basic concessional contributions cap in this way, you must have a total super balance</w:t>
      </w:r>
      <w:r w:rsidRPr="004304AA">
        <w:rPr>
          <w:color w:val="2A2D35"/>
          <w:vertAlign w:val="superscript"/>
        </w:rPr>
        <w:t>4</w:t>
      </w:r>
      <w:r w:rsidRPr="004304AA">
        <w:rPr>
          <w:color w:val="2A2D35"/>
        </w:rPr>
        <w:t xml:space="preserve"> of less than $500,000 just before the start of the financial year.  </w:t>
      </w:r>
    </w:p>
    <w:p w14:paraId="032542A2" w14:textId="77777777" w:rsidR="004304AA" w:rsidRPr="004304AA" w:rsidRDefault="004304AA" w:rsidP="004304AA">
      <w:pPr>
        <w:spacing w:before="0" w:after="200" w:line="276" w:lineRule="auto"/>
        <w:ind w:left="709"/>
        <w:jc w:val="both"/>
        <w:rPr>
          <w:color w:val="2A2D35"/>
        </w:rPr>
      </w:pPr>
      <w:r w:rsidRPr="004304AA">
        <w:rPr>
          <w:color w:val="2A2D35"/>
        </w:rPr>
        <w:t>For example, if you made no concessional contributions in 2018-19 when the basic concessional contributions cap was $25,000, you may contribute an extra $25,000 in total between 1 July 2019 and 30 June 2024, on top of the basic concessional contributions cap, if your total super balance is less than $500,000 at the end of the previous financial year.</w:t>
      </w:r>
    </w:p>
    <w:p w14:paraId="4779EF15" w14:textId="77777777" w:rsidR="004304AA" w:rsidRPr="004304AA" w:rsidRDefault="004304AA" w:rsidP="004304AA">
      <w:pPr>
        <w:numPr>
          <w:ilvl w:val="0"/>
          <w:numId w:val="52"/>
        </w:numPr>
        <w:spacing w:before="0" w:after="200" w:line="276" w:lineRule="auto"/>
        <w:jc w:val="both"/>
        <w:rPr>
          <w:color w:val="2A2D35"/>
        </w:rPr>
      </w:pPr>
      <w:r w:rsidRPr="004304AA">
        <w:rPr>
          <w:rFonts w:ascii="Arial" w:hAnsi="Arial" w:cs="Arial"/>
          <w:color w:val="2A2D35"/>
        </w:rPr>
        <w:t>A non-concessional contributions cap of $100,000 per financial year, or up to $300,000 over a three-year period (known as the bring-forward rule) if you are under age 65 any time during a financial year</w:t>
      </w:r>
      <w:r w:rsidRPr="004304AA">
        <w:rPr>
          <w:rFonts w:ascii="Arial" w:hAnsi="Arial" w:cs="Arial"/>
          <w:color w:val="2A2D35"/>
          <w:vertAlign w:val="superscript"/>
        </w:rPr>
        <w:t>5</w:t>
      </w:r>
      <w:r w:rsidRPr="004304AA">
        <w:rPr>
          <w:rFonts w:ascii="Arial" w:hAnsi="Arial" w:cs="Arial"/>
          <w:color w:val="2A2D35"/>
        </w:rPr>
        <w:t>. In addition:</w:t>
      </w:r>
    </w:p>
    <w:p w14:paraId="2BD5D53F" w14:textId="77777777" w:rsidR="004304AA" w:rsidRPr="004304AA" w:rsidRDefault="004304AA" w:rsidP="004304AA">
      <w:pPr>
        <w:numPr>
          <w:ilvl w:val="1"/>
          <w:numId w:val="52"/>
        </w:numPr>
        <w:spacing w:before="0" w:after="200" w:line="276" w:lineRule="auto"/>
        <w:jc w:val="both"/>
        <w:rPr>
          <w:color w:val="2A2D35"/>
        </w:rPr>
      </w:pPr>
      <w:r w:rsidRPr="004304AA">
        <w:rPr>
          <w:rFonts w:ascii="Arial" w:hAnsi="Arial" w:cs="Arial"/>
          <w:color w:val="2A2D35"/>
        </w:rPr>
        <w:lastRenderedPageBreak/>
        <w:t>Your non-concessional cap reduces to Nil once your total super balance</w:t>
      </w:r>
      <w:r w:rsidRPr="004304AA">
        <w:rPr>
          <w:rFonts w:ascii="Arial" w:hAnsi="Arial" w:cs="Arial"/>
          <w:color w:val="2A2D35"/>
          <w:vertAlign w:val="superscript"/>
        </w:rPr>
        <w:t>4</w:t>
      </w:r>
      <w:r w:rsidRPr="004304AA">
        <w:rPr>
          <w:rFonts w:ascii="Arial" w:hAnsi="Arial" w:cs="Arial"/>
          <w:color w:val="2A2D35"/>
        </w:rPr>
        <w:t xml:space="preserve"> (just before the start of the year) is $1.6 million or more</w:t>
      </w:r>
      <w:r w:rsidRPr="004304AA">
        <w:rPr>
          <w:color w:val="2A2D35"/>
        </w:rPr>
        <w:t xml:space="preserve">.  </w:t>
      </w:r>
    </w:p>
    <w:p w14:paraId="22CF8893" w14:textId="0C5EFB44" w:rsidR="000E731D" w:rsidRPr="000E731D" w:rsidRDefault="004304AA" w:rsidP="004304AA">
      <w:pPr>
        <w:numPr>
          <w:ilvl w:val="1"/>
          <w:numId w:val="52"/>
        </w:numPr>
        <w:spacing w:before="0" w:after="200" w:line="276" w:lineRule="auto"/>
        <w:jc w:val="both"/>
      </w:pPr>
      <w:r w:rsidRPr="004304AA">
        <w:rPr>
          <w:rFonts w:ascii="Arial" w:hAnsi="Arial" w:cs="Arial"/>
          <w:color w:val="2A2D35"/>
        </w:rPr>
        <w:t>The cap you have available under the bring-forward rule will reduce once your total super balance</w:t>
      </w:r>
      <w:r w:rsidRPr="004304AA">
        <w:rPr>
          <w:rFonts w:ascii="Arial" w:hAnsi="Arial" w:cs="Arial"/>
          <w:color w:val="2A2D35"/>
          <w:vertAlign w:val="superscript"/>
        </w:rPr>
        <w:t>4</w:t>
      </w:r>
      <w:r w:rsidRPr="004304AA">
        <w:rPr>
          <w:rFonts w:ascii="Arial" w:hAnsi="Arial" w:cs="Arial"/>
          <w:color w:val="2A2D35"/>
        </w:rPr>
        <w:t xml:space="preserve"> (just before the start of the year) is $1.4 million or more</w:t>
      </w:r>
      <w:r w:rsidRPr="00C31B85">
        <w:t>.</w:t>
      </w:r>
    </w:p>
    <w:p w14:paraId="76CDDD6C" w14:textId="52B45E36" w:rsidR="003B7B06" w:rsidRPr="000E731D" w:rsidRDefault="0012386C" w:rsidP="0012386C">
      <w:pPr>
        <w:autoSpaceDE w:val="0"/>
        <w:autoSpaceDN w:val="0"/>
        <w:adjustRightInd w:val="0"/>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Transition to retirement income streams at a glance</w:t>
      </w:r>
    </w:p>
    <w:p w14:paraId="5AE17972" w14:textId="77777777" w:rsidR="004304AA" w:rsidRPr="004304AA" w:rsidRDefault="004304AA" w:rsidP="004304AA">
      <w:pPr>
        <w:pStyle w:val="ListParagraph"/>
        <w:numPr>
          <w:ilvl w:val="0"/>
          <w:numId w:val="53"/>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You must draw an income stream payment of between 2% and 7% of your account balance each financial year, depending on your age.</w:t>
      </w:r>
    </w:p>
    <w:p w14:paraId="35672C28" w14:textId="77777777" w:rsidR="003B7B06" w:rsidRPr="004304AA" w:rsidRDefault="003B7B06" w:rsidP="004304AA">
      <w:pPr>
        <w:pStyle w:val="ListParagraph"/>
        <w:autoSpaceDE w:val="0"/>
        <w:autoSpaceDN w:val="0"/>
        <w:adjustRightInd w:val="0"/>
        <w:spacing w:before="0" w:after="0" w:line="240" w:lineRule="auto"/>
        <w:ind w:left="720"/>
        <w:contextualSpacing/>
        <w:jc w:val="both"/>
        <w:rPr>
          <w:rFonts w:ascii="Arial" w:hAnsi="Arial" w:cs="Arial"/>
          <w:color w:val="2A2D35"/>
        </w:rPr>
      </w:pPr>
    </w:p>
    <w:p w14:paraId="67C74DE3" w14:textId="5215DDE3" w:rsidR="0012386C" w:rsidRPr="004304AA" w:rsidRDefault="0012386C" w:rsidP="004304AA">
      <w:pPr>
        <w:pStyle w:val="ListParagraph"/>
        <w:numPr>
          <w:ilvl w:val="0"/>
          <w:numId w:val="53"/>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Earnings on assets supporting transition to retirement income streams are taxable at up to 15% (prior to 1 July 2017 these earnings were tax free). Once you turn 65 or notify the fund that you have retired, are permanently incapacitated or terminally ill, the earnings are once again tax free.</w:t>
      </w:r>
    </w:p>
    <w:p w14:paraId="2BEE21C3" w14:textId="77777777" w:rsidR="003B7B06" w:rsidRPr="004304AA" w:rsidRDefault="003B7B06" w:rsidP="004304AA">
      <w:pPr>
        <w:autoSpaceDE w:val="0"/>
        <w:autoSpaceDN w:val="0"/>
        <w:adjustRightInd w:val="0"/>
        <w:spacing w:before="0" w:after="0" w:line="240" w:lineRule="auto"/>
        <w:contextualSpacing/>
        <w:jc w:val="both"/>
        <w:rPr>
          <w:rFonts w:ascii="Arial" w:hAnsi="Arial" w:cs="Arial"/>
          <w:color w:val="2A2D35"/>
        </w:rPr>
      </w:pPr>
    </w:p>
    <w:p w14:paraId="25FCC5D4" w14:textId="77777777" w:rsidR="004304AA" w:rsidRPr="004304AA" w:rsidRDefault="004304AA" w:rsidP="004304AA">
      <w:pPr>
        <w:pStyle w:val="ListParagraph"/>
        <w:numPr>
          <w:ilvl w:val="0"/>
          <w:numId w:val="53"/>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The value of your transition to retirement income stream will only count toward the $1.6 million transfer balance cap if: you are age 65 or over; you have notified the fund that you have retired, are permanently incapacitated or terminally ill; or the income stream reverts to an eligible beneficiary in the event of your death.</w:t>
      </w:r>
    </w:p>
    <w:p w14:paraId="789BAF69" w14:textId="77777777" w:rsidR="003B7B06" w:rsidRPr="004304AA" w:rsidRDefault="003B7B06" w:rsidP="004304AA">
      <w:pPr>
        <w:autoSpaceDE w:val="0"/>
        <w:autoSpaceDN w:val="0"/>
        <w:adjustRightInd w:val="0"/>
        <w:spacing w:before="0" w:after="0" w:line="240" w:lineRule="auto"/>
        <w:contextualSpacing/>
        <w:jc w:val="both"/>
        <w:rPr>
          <w:rFonts w:ascii="Arial" w:hAnsi="Arial" w:cs="Arial"/>
          <w:color w:val="2A2D35"/>
        </w:rPr>
      </w:pPr>
    </w:p>
    <w:p w14:paraId="7F99BF7C" w14:textId="77777777" w:rsidR="004304AA" w:rsidRPr="004304AA" w:rsidRDefault="004304AA" w:rsidP="004304AA">
      <w:pPr>
        <w:pStyle w:val="ListParagraph"/>
        <w:numPr>
          <w:ilvl w:val="0"/>
          <w:numId w:val="53"/>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Transition to retirement income streams can be started with preserved and restricted non-preserved superannuation benefits</w:t>
      </w:r>
      <w:r w:rsidRPr="004304AA">
        <w:rPr>
          <w:rFonts w:ascii="Arial" w:hAnsi="Arial" w:cs="Arial"/>
          <w:color w:val="2A2D35"/>
          <w:vertAlign w:val="superscript"/>
        </w:rPr>
        <w:t>6</w:t>
      </w:r>
      <w:r w:rsidRPr="004304AA">
        <w:rPr>
          <w:rFonts w:ascii="Arial" w:hAnsi="Arial" w:cs="Arial"/>
          <w:color w:val="2A2D35"/>
        </w:rPr>
        <w:t xml:space="preserve"> (as well as unrestricted non-preserved benefits, which can be accessed at any time).</w:t>
      </w:r>
    </w:p>
    <w:p w14:paraId="45D7D6F6" w14:textId="77777777" w:rsidR="003B7B06" w:rsidRPr="004304AA" w:rsidRDefault="003B7B06" w:rsidP="004304AA">
      <w:pPr>
        <w:autoSpaceDE w:val="0"/>
        <w:autoSpaceDN w:val="0"/>
        <w:adjustRightInd w:val="0"/>
        <w:spacing w:before="0" w:after="0" w:line="240" w:lineRule="auto"/>
        <w:contextualSpacing/>
        <w:jc w:val="both"/>
        <w:rPr>
          <w:rFonts w:ascii="Arial" w:hAnsi="Arial" w:cs="Arial"/>
          <w:color w:val="2A2D35"/>
        </w:rPr>
      </w:pPr>
    </w:p>
    <w:p w14:paraId="4735DE66" w14:textId="77777777" w:rsidR="004304AA" w:rsidRPr="004304AA" w:rsidRDefault="004304AA" w:rsidP="004304AA">
      <w:pPr>
        <w:pStyle w:val="ListParagraph"/>
        <w:numPr>
          <w:ilvl w:val="0"/>
          <w:numId w:val="53"/>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Lump sum withdrawals can only be made from a pre</w:t>
      </w:r>
      <w:r w:rsidRPr="004304AA">
        <w:rPr>
          <w:rFonts w:ascii="Arial" w:eastAsia="MS Gothic" w:hAnsi="MS Gothic" w:cs="Arial"/>
          <w:color w:val="2A2D35"/>
        </w:rPr>
        <w:t>-</w:t>
      </w:r>
      <w:r w:rsidRPr="004304AA">
        <w:rPr>
          <w:rFonts w:asciiTheme="majorHAnsi" w:hAnsiTheme="majorHAnsi" w:cstheme="majorHAnsi"/>
          <w:color w:val="2A2D35"/>
        </w:rPr>
        <w:t>retirement pension if:</w:t>
      </w:r>
    </w:p>
    <w:p w14:paraId="78A1BF86" w14:textId="77777777" w:rsidR="004304AA" w:rsidRPr="004304AA" w:rsidRDefault="004304AA" w:rsidP="004304AA">
      <w:pPr>
        <w:pStyle w:val="ListParagraph"/>
        <w:numPr>
          <w:ilvl w:val="1"/>
          <w:numId w:val="45"/>
        </w:numPr>
        <w:autoSpaceDE w:val="0"/>
        <w:autoSpaceDN w:val="0"/>
        <w:adjustRightInd w:val="0"/>
        <w:spacing w:before="0" w:after="0" w:line="240" w:lineRule="auto"/>
        <w:contextualSpacing/>
        <w:jc w:val="both"/>
        <w:rPr>
          <w:rFonts w:asciiTheme="majorHAnsi" w:hAnsiTheme="majorHAnsi" w:cstheme="majorHAnsi"/>
          <w:color w:val="2A2D35"/>
        </w:rPr>
      </w:pPr>
      <w:r w:rsidRPr="004304AA">
        <w:rPr>
          <w:rFonts w:asciiTheme="majorHAnsi" w:hAnsiTheme="majorHAnsi" w:cstheme="majorHAnsi"/>
          <w:color w:val="2A2D35"/>
        </w:rPr>
        <w:t>they are from unrestricted non-preserved benefits</w:t>
      </w:r>
      <w:r w:rsidRPr="004304AA">
        <w:rPr>
          <w:rFonts w:asciiTheme="majorHAnsi" w:hAnsiTheme="majorHAnsi" w:cstheme="majorHAnsi"/>
          <w:color w:val="2A2D35"/>
          <w:vertAlign w:val="superscript"/>
        </w:rPr>
        <w:t>6</w:t>
      </w:r>
    </w:p>
    <w:p w14:paraId="703D7B07" w14:textId="77777777" w:rsidR="004304AA" w:rsidRPr="004304AA" w:rsidRDefault="004304AA" w:rsidP="004304AA">
      <w:pPr>
        <w:pStyle w:val="ListParagraph"/>
        <w:numPr>
          <w:ilvl w:val="0"/>
          <w:numId w:val="46"/>
        </w:numPr>
        <w:autoSpaceDE w:val="0"/>
        <w:autoSpaceDN w:val="0"/>
        <w:adjustRightInd w:val="0"/>
        <w:spacing w:before="0" w:after="0" w:line="240" w:lineRule="auto"/>
        <w:contextualSpacing/>
        <w:jc w:val="both"/>
        <w:rPr>
          <w:rFonts w:asciiTheme="majorHAnsi" w:hAnsiTheme="majorHAnsi" w:cstheme="majorHAnsi"/>
          <w:color w:val="2A2D35"/>
        </w:rPr>
      </w:pPr>
      <w:r w:rsidRPr="004304AA">
        <w:rPr>
          <w:rFonts w:asciiTheme="majorHAnsi" w:hAnsiTheme="majorHAnsi" w:cstheme="majorHAnsi"/>
          <w:color w:val="2A2D35"/>
        </w:rPr>
        <w:t>you have reached preservation age, have ceased a gainful employment arrangement and do not intend to return to work for 10 hours or more per week</w:t>
      </w:r>
    </w:p>
    <w:p w14:paraId="01A5A56C" w14:textId="77777777" w:rsidR="004304AA" w:rsidRPr="004304AA" w:rsidRDefault="004304AA" w:rsidP="004304AA">
      <w:pPr>
        <w:pStyle w:val="ListParagraph"/>
        <w:numPr>
          <w:ilvl w:val="0"/>
          <w:numId w:val="46"/>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you are at least age 60 and have ceased gainful employment since turning 60</w:t>
      </w:r>
    </w:p>
    <w:p w14:paraId="4AC7C6AC" w14:textId="77777777" w:rsidR="004304AA" w:rsidRPr="004304AA" w:rsidRDefault="004304AA" w:rsidP="004304AA">
      <w:pPr>
        <w:pStyle w:val="ListParagraph"/>
        <w:numPr>
          <w:ilvl w:val="0"/>
          <w:numId w:val="46"/>
        </w:numPr>
        <w:autoSpaceDE w:val="0"/>
        <w:autoSpaceDN w:val="0"/>
        <w:adjustRightInd w:val="0"/>
        <w:spacing w:before="0" w:after="0" w:line="240" w:lineRule="auto"/>
        <w:contextualSpacing/>
        <w:jc w:val="both"/>
        <w:rPr>
          <w:rFonts w:ascii="Arial" w:hAnsi="Arial" w:cs="Arial"/>
          <w:color w:val="2A2D35"/>
        </w:rPr>
      </w:pPr>
      <w:r w:rsidRPr="004304AA">
        <w:rPr>
          <w:rFonts w:ascii="Arial" w:hAnsi="Arial" w:cs="Arial"/>
          <w:color w:val="2A2D35"/>
        </w:rPr>
        <w:t>you have reached age 65</w:t>
      </w:r>
    </w:p>
    <w:p w14:paraId="26DBC55A" w14:textId="6D1D954A" w:rsidR="003B7B06" w:rsidRPr="004304AA" w:rsidRDefault="004304AA" w:rsidP="004304AA">
      <w:pPr>
        <w:pStyle w:val="ListParagraph"/>
        <w:autoSpaceDE w:val="0"/>
        <w:autoSpaceDN w:val="0"/>
        <w:adjustRightInd w:val="0"/>
        <w:spacing w:before="0" w:after="0" w:line="240" w:lineRule="auto"/>
        <w:ind w:left="1440"/>
        <w:contextualSpacing/>
        <w:jc w:val="both"/>
        <w:rPr>
          <w:rFonts w:ascii="Arial" w:hAnsi="Arial" w:cs="Arial"/>
          <w:color w:val="2A2D35"/>
        </w:rPr>
      </w:pPr>
      <w:r w:rsidRPr="004304AA">
        <w:rPr>
          <w:rFonts w:ascii="Arial" w:hAnsi="Arial" w:cs="Arial"/>
          <w:color w:val="2A2D35"/>
        </w:rPr>
        <w:t>you meet another eligible condition of release such as being terminally ill or permanently incapacitated</w:t>
      </w:r>
    </w:p>
    <w:p w14:paraId="221C33D8" w14:textId="77777777" w:rsidR="004304AA" w:rsidRPr="000A224E" w:rsidRDefault="004304AA" w:rsidP="004304AA">
      <w:pPr>
        <w:pStyle w:val="ListParagraph"/>
        <w:numPr>
          <w:ilvl w:val="0"/>
          <w:numId w:val="54"/>
        </w:numPr>
        <w:autoSpaceDE w:val="0"/>
        <w:autoSpaceDN w:val="0"/>
        <w:adjustRightInd w:val="0"/>
        <w:spacing w:before="0" w:after="0" w:line="240" w:lineRule="auto"/>
        <w:contextualSpacing/>
        <w:jc w:val="both"/>
        <w:rPr>
          <w:rFonts w:ascii="Arial" w:hAnsi="Arial" w:cs="Arial"/>
        </w:rPr>
      </w:pPr>
      <w:r w:rsidRPr="004304AA">
        <w:rPr>
          <w:rFonts w:ascii="Arial" w:hAnsi="Arial" w:cs="Arial"/>
          <w:color w:val="2A2D35"/>
        </w:rPr>
        <w:t xml:space="preserve">Once you are aged 60 or over in most cases you will pay no tax on the income stream payments you draw from your transition to retirement income stream. If you are between your preservation age and age 59, part of each payment you receive may be tax free, with the remaining assessable income in your hands and taxed at your marginal tax rate, but in most cases </w:t>
      </w:r>
      <w:r w:rsidRPr="004304AA">
        <w:rPr>
          <w:rFonts w:ascii="Arial" w:hAnsi="Arial" w:cs="Arial"/>
          <w:color w:val="2A2D35"/>
        </w:rPr>
        <w:t>you will receive a 15% tax offset on the taxable payment</w:t>
      </w:r>
      <w:r w:rsidRPr="000A224E">
        <w:rPr>
          <w:rFonts w:ascii="Arial" w:hAnsi="Arial" w:cs="Arial"/>
        </w:rPr>
        <w:t xml:space="preserve">. </w:t>
      </w:r>
    </w:p>
    <w:p w14:paraId="5036C66B" w14:textId="71A1B8DA" w:rsidR="0012386C" w:rsidRDefault="0012386C" w:rsidP="000E731D">
      <w:pPr>
        <w:autoSpaceDE w:val="0"/>
        <w:autoSpaceDN w:val="0"/>
        <w:adjustRightInd w:val="0"/>
        <w:spacing w:before="0" w:after="0" w:line="240" w:lineRule="auto"/>
        <w:rPr>
          <w:rFonts w:asciiTheme="majorHAnsi" w:eastAsia="MS Mincho" w:hAnsiTheme="majorHAnsi" w:cstheme="majorHAnsi"/>
          <w:b/>
          <w:bCs/>
          <w:color w:val="862633"/>
          <w:sz w:val="24"/>
          <w:lang w:bidi="hi-IN"/>
        </w:rPr>
      </w:pPr>
      <w:r w:rsidRPr="000E731D">
        <w:rPr>
          <w:rFonts w:asciiTheme="majorHAnsi" w:eastAsia="MS Mincho" w:hAnsiTheme="majorHAnsi" w:cstheme="majorHAnsi"/>
          <w:b/>
          <w:bCs/>
          <w:color w:val="862633"/>
          <w:sz w:val="24"/>
          <w:lang w:bidi="hi-IN"/>
        </w:rPr>
        <w:t>Why financial advice is important</w:t>
      </w:r>
    </w:p>
    <w:p w14:paraId="6892FB71" w14:textId="77777777" w:rsidR="003B7B06" w:rsidRDefault="003B7B06" w:rsidP="0012386C">
      <w:pPr>
        <w:autoSpaceDE w:val="0"/>
        <w:autoSpaceDN w:val="0"/>
        <w:adjustRightInd w:val="0"/>
        <w:spacing w:before="0" w:after="0" w:line="240" w:lineRule="auto"/>
        <w:contextualSpacing/>
        <w:rPr>
          <w:rFonts w:asciiTheme="majorHAnsi" w:eastAsia="MS Mincho" w:hAnsiTheme="majorHAnsi" w:cstheme="majorHAnsi"/>
          <w:color w:val="000000"/>
          <w:szCs w:val="20"/>
          <w:lang w:bidi="hi-IN"/>
        </w:rPr>
      </w:pPr>
    </w:p>
    <w:p w14:paraId="75CC164B" w14:textId="77777777" w:rsidR="004304AA" w:rsidRPr="004304AA" w:rsidRDefault="004304AA" w:rsidP="004304AA">
      <w:pPr>
        <w:autoSpaceDE w:val="0"/>
        <w:autoSpaceDN w:val="0"/>
        <w:adjustRightInd w:val="0"/>
        <w:spacing w:before="0" w:after="0" w:line="240" w:lineRule="auto"/>
        <w:contextualSpacing/>
        <w:jc w:val="both"/>
        <w:rPr>
          <w:rFonts w:ascii="Arial" w:hAnsi="Arial" w:cs="Arial"/>
          <w:color w:val="2A2D35"/>
        </w:rPr>
      </w:pPr>
      <w:r w:rsidRPr="004304AA">
        <w:rPr>
          <w:rFonts w:asciiTheme="majorHAnsi" w:eastAsia="MS Mincho" w:hAnsiTheme="majorHAnsi" w:cstheme="majorHAnsi"/>
          <w:color w:val="2A2D35"/>
          <w:szCs w:val="20"/>
          <w:lang w:bidi="hi-IN"/>
        </w:rPr>
        <w:t xml:space="preserve">Transition to retirement strategies can be complicated so it’s best to speak to your financial adviser for more information. They can explain the options available for your specific goals and objectives. </w:t>
      </w:r>
    </w:p>
    <w:p w14:paraId="24E20507" w14:textId="77777777" w:rsidR="0012386C" w:rsidRDefault="0012386C" w:rsidP="0012386C">
      <w:pPr>
        <w:autoSpaceDE w:val="0"/>
        <w:autoSpaceDN w:val="0"/>
        <w:adjustRightInd w:val="0"/>
        <w:spacing w:before="0" w:after="0" w:line="240" w:lineRule="auto"/>
        <w:contextualSpacing/>
        <w:rPr>
          <w:rFonts w:ascii="Arial" w:hAnsi="Arial" w:cs="Arial"/>
        </w:rPr>
      </w:pPr>
    </w:p>
    <w:p w14:paraId="0DE793DF" w14:textId="77777777" w:rsidR="0012386C" w:rsidRDefault="0012386C" w:rsidP="0012386C">
      <w:pPr>
        <w:autoSpaceDE w:val="0"/>
        <w:autoSpaceDN w:val="0"/>
        <w:adjustRightInd w:val="0"/>
        <w:spacing w:before="0" w:after="0" w:line="240" w:lineRule="auto"/>
        <w:contextualSpacing/>
        <w:rPr>
          <w:rFonts w:ascii="Arial" w:hAnsi="Arial" w:cs="Arial"/>
        </w:rPr>
      </w:pPr>
    </w:p>
    <w:p w14:paraId="05D08F38" w14:textId="77777777" w:rsidR="004304AA" w:rsidRPr="004304AA" w:rsidRDefault="0012386C" w:rsidP="004304AA">
      <w:pPr>
        <w:autoSpaceDE w:val="0"/>
        <w:autoSpaceDN w:val="0"/>
        <w:adjustRightInd w:val="0"/>
        <w:spacing w:before="0" w:after="0" w:line="240" w:lineRule="auto"/>
        <w:ind w:left="720" w:hanging="720"/>
        <w:jc w:val="both"/>
        <w:rPr>
          <w:rFonts w:ascii="Arial" w:hAnsi="Arial" w:cs="Arial"/>
          <w:color w:val="2A2D35"/>
          <w:sz w:val="16"/>
          <w:szCs w:val="16"/>
        </w:rPr>
      </w:pPr>
      <w:r>
        <w:rPr>
          <w:rFonts w:ascii="Arial" w:hAnsi="Arial" w:cs="Arial"/>
          <w:sz w:val="16"/>
          <w:szCs w:val="16"/>
        </w:rPr>
        <w:t>1</w:t>
      </w:r>
      <w:r>
        <w:rPr>
          <w:rFonts w:ascii="Arial" w:hAnsi="Arial" w:cs="Arial"/>
          <w:sz w:val="16"/>
          <w:szCs w:val="16"/>
        </w:rPr>
        <w:tab/>
      </w:r>
      <w:r w:rsidR="004304AA" w:rsidRPr="004304AA">
        <w:rPr>
          <w:rFonts w:ascii="Arial" w:hAnsi="Arial" w:cs="Arial"/>
          <w:color w:val="2A2D35"/>
          <w:sz w:val="16"/>
          <w:szCs w:val="16"/>
        </w:rPr>
        <w:t>If you have income greater than $250,000, an additional 15% tax may apply to some or all of your concessional contributions.</w:t>
      </w:r>
    </w:p>
    <w:p w14:paraId="2D130B93" w14:textId="77777777" w:rsidR="004304AA" w:rsidRPr="004304AA" w:rsidRDefault="004304AA" w:rsidP="004304AA">
      <w:pPr>
        <w:autoSpaceDE w:val="0"/>
        <w:autoSpaceDN w:val="0"/>
        <w:adjustRightInd w:val="0"/>
        <w:spacing w:before="0" w:after="0" w:line="240" w:lineRule="auto"/>
        <w:jc w:val="both"/>
        <w:rPr>
          <w:rFonts w:ascii="Arial" w:hAnsi="Arial" w:cs="Arial"/>
          <w:color w:val="2A2D35"/>
          <w:sz w:val="16"/>
          <w:szCs w:val="16"/>
        </w:rPr>
      </w:pPr>
    </w:p>
    <w:p w14:paraId="4EAFC1A9" w14:textId="77777777" w:rsidR="004304AA" w:rsidRPr="004304AA" w:rsidRDefault="004304AA" w:rsidP="004304AA">
      <w:pPr>
        <w:autoSpaceDE w:val="0"/>
        <w:autoSpaceDN w:val="0"/>
        <w:adjustRightInd w:val="0"/>
        <w:spacing w:before="0" w:after="0" w:line="240" w:lineRule="auto"/>
        <w:ind w:left="720" w:hanging="720"/>
        <w:jc w:val="both"/>
        <w:rPr>
          <w:rFonts w:ascii="Arial" w:hAnsi="Arial" w:cs="Arial"/>
          <w:color w:val="2A2D35"/>
          <w:sz w:val="16"/>
          <w:szCs w:val="16"/>
          <w:lang w:eastAsia="en-AU"/>
        </w:rPr>
      </w:pPr>
      <w:r w:rsidRPr="004304AA">
        <w:rPr>
          <w:rFonts w:ascii="Arial" w:hAnsi="Arial" w:cs="Arial"/>
          <w:color w:val="2A2D35"/>
          <w:sz w:val="16"/>
          <w:szCs w:val="16"/>
        </w:rPr>
        <w:t>2</w:t>
      </w:r>
      <w:r w:rsidRPr="004304AA">
        <w:rPr>
          <w:rFonts w:ascii="HelveticaNeueLTStd-LtCn" w:eastAsia="MS Mincho" w:hAnsi="HelveticaNeueLTStd-LtCn" w:cs="HelveticaNeueLTStd-LtCn"/>
          <w:color w:val="2A2D35"/>
          <w:sz w:val="14"/>
          <w:szCs w:val="14"/>
          <w:lang w:bidi="hi-IN"/>
        </w:rPr>
        <w:tab/>
      </w:r>
      <w:r w:rsidRPr="004304AA">
        <w:rPr>
          <w:rFonts w:ascii="Arial" w:hAnsi="Arial" w:cs="Arial"/>
          <w:color w:val="2A2D35"/>
          <w:sz w:val="16"/>
          <w:szCs w:val="16"/>
          <w:lang w:eastAsia="en-AU"/>
        </w:rPr>
        <w:t>Excess non-concessional contributions tax of 47% is imposed on excess non</w:t>
      </w:r>
      <w:r w:rsidRPr="004304AA">
        <w:rPr>
          <w:rFonts w:ascii="Cambria Math" w:hAnsi="Cambria Math" w:cs="Cambria Math"/>
          <w:color w:val="2A2D35"/>
          <w:sz w:val="16"/>
          <w:szCs w:val="16"/>
          <w:lang w:eastAsia="en-AU"/>
        </w:rPr>
        <w:t>‑</w:t>
      </w:r>
      <w:r w:rsidRPr="004304AA">
        <w:rPr>
          <w:rFonts w:ascii="Arial" w:hAnsi="Arial" w:cs="Arial"/>
          <w:color w:val="2A2D35"/>
          <w:sz w:val="16"/>
          <w:szCs w:val="16"/>
          <w:lang w:eastAsia="en-AU"/>
        </w:rPr>
        <w:t>concessional contributions that remain in a superannuation interest. However, from 1 July 2018 excess non-concessional contributions, plus 85% of an associated earnings amount, will be released from super where possible by the ATO as a default option, to prevent a taxpayer paying 47% tax on the excess non</w:t>
      </w:r>
      <w:r w:rsidRPr="004304AA">
        <w:rPr>
          <w:rFonts w:ascii="Cambria Math" w:hAnsi="Cambria Math" w:cs="Cambria Math"/>
          <w:color w:val="2A2D35"/>
          <w:sz w:val="16"/>
          <w:szCs w:val="16"/>
          <w:lang w:eastAsia="en-AU"/>
        </w:rPr>
        <w:t>‑</w:t>
      </w:r>
      <w:r w:rsidRPr="004304AA">
        <w:rPr>
          <w:rFonts w:ascii="Arial" w:hAnsi="Arial" w:cs="Arial"/>
          <w:color w:val="2A2D35"/>
          <w:sz w:val="16"/>
          <w:szCs w:val="16"/>
          <w:lang w:eastAsia="en-AU"/>
        </w:rPr>
        <w:t xml:space="preserve">concessional contributions. The associated earnings amount is assessable income of the member personally and is taxed at their marginal tax rate less a 15% non-refundable tax offset. </w:t>
      </w:r>
    </w:p>
    <w:p w14:paraId="47A554FC" w14:textId="77777777" w:rsidR="004304AA" w:rsidRPr="004304AA" w:rsidRDefault="004304AA" w:rsidP="004304AA">
      <w:pPr>
        <w:autoSpaceDE w:val="0"/>
        <w:autoSpaceDN w:val="0"/>
        <w:adjustRightInd w:val="0"/>
        <w:spacing w:before="0" w:after="0" w:line="240" w:lineRule="auto"/>
        <w:ind w:left="720"/>
        <w:jc w:val="both"/>
        <w:rPr>
          <w:rFonts w:asciiTheme="majorHAnsi" w:eastAsia="MS Mincho" w:hAnsiTheme="majorHAnsi" w:cstheme="majorHAnsi"/>
          <w:color w:val="2A2D35"/>
          <w:sz w:val="16"/>
          <w:szCs w:val="16"/>
          <w:lang w:bidi="hi-IN"/>
        </w:rPr>
      </w:pPr>
      <w:r w:rsidRPr="004304AA">
        <w:rPr>
          <w:rFonts w:ascii="Arial" w:hAnsi="Arial" w:cs="Arial"/>
          <w:color w:val="2A2D35"/>
          <w:sz w:val="16"/>
          <w:szCs w:val="16"/>
          <w:lang w:eastAsia="en-AU"/>
        </w:rPr>
        <w:t>Alternatively, a member may elect that the excess amount not be released from a superannuation interest. In this event, the ATO will issue the individual an excess non-concessional contributions tax assessment for 47% of the excess amount. An individual may also be liable to pay a general interest charge where the excess non-concessional contributions tax liability is not paid by the due date.</w:t>
      </w:r>
    </w:p>
    <w:p w14:paraId="2CBA2EF3" w14:textId="77777777" w:rsidR="004304AA" w:rsidRPr="004304AA" w:rsidRDefault="004304AA" w:rsidP="004304AA">
      <w:pPr>
        <w:keepNext/>
        <w:keepLines/>
        <w:spacing w:after="60" w:line="240" w:lineRule="auto"/>
        <w:ind w:left="720" w:hanging="720"/>
        <w:jc w:val="both"/>
        <w:rPr>
          <w:rFonts w:asciiTheme="majorHAnsi" w:eastAsia="MS Mincho" w:hAnsiTheme="majorHAnsi" w:cstheme="majorHAnsi"/>
          <w:color w:val="2A2D35"/>
          <w:sz w:val="16"/>
          <w:szCs w:val="16"/>
          <w:lang w:bidi="hi-IN"/>
        </w:rPr>
      </w:pPr>
      <w:r w:rsidRPr="004304AA">
        <w:rPr>
          <w:rFonts w:asciiTheme="majorHAnsi" w:eastAsia="MS Mincho" w:hAnsiTheme="majorHAnsi" w:cstheme="majorHAnsi"/>
          <w:color w:val="2A2D35"/>
          <w:sz w:val="16"/>
          <w:szCs w:val="16"/>
          <w:lang w:bidi="hi-IN"/>
        </w:rPr>
        <w:t>3</w:t>
      </w:r>
      <w:r w:rsidRPr="004304AA">
        <w:rPr>
          <w:rFonts w:asciiTheme="majorHAnsi" w:eastAsia="MS Mincho" w:hAnsiTheme="majorHAnsi" w:cstheme="majorHAnsi"/>
          <w:color w:val="2A2D35"/>
          <w:sz w:val="16"/>
          <w:szCs w:val="16"/>
          <w:lang w:bidi="hi-IN"/>
        </w:rPr>
        <w:tab/>
        <w:t>Contributions caps were significantly reduced from 1 July 2017. Higher concessional and non-concessional contributions caps applied for the 2016-17 financial year.</w:t>
      </w:r>
    </w:p>
    <w:p w14:paraId="7DA7ED3A" w14:textId="77777777" w:rsidR="004304AA" w:rsidRPr="004304AA" w:rsidRDefault="004304AA" w:rsidP="004304AA">
      <w:pPr>
        <w:keepNext/>
        <w:keepLines/>
        <w:spacing w:after="60" w:line="240" w:lineRule="auto"/>
        <w:ind w:left="720" w:hanging="720"/>
        <w:jc w:val="both"/>
        <w:rPr>
          <w:rFonts w:asciiTheme="majorHAnsi" w:eastAsia="MS Mincho" w:hAnsiTheme="majorHAnsi" w:cstheme="majorHAnsi"/>
          <w:color w:val="2A2D35"/>
          <w:sz w:val="16"/>
          <w:szCs w:val="16"/>
          <w:lang w:bidi="hi-IN"/>
        </w:rPr>
      </w:pPr>
      <w:r w:rsidRPr="004304AA">
        <w:rPr>
          <w:rFonts w:asciiTheme="majorHAnsi" w:eastAsia="MS Mincho" w:hAnsiTheme="majorHAnsi" w:cstheme="majorHAnsi"/>
          <w:color w:val="2A2D35"/>
          <w:sz w:val="16"/>
          <w:szCs w:val="16"/>
          <w:lang w:bidi="hi-IN"/>
        </w:rPr>
        <w:t>4</w:t>
      </w:r>
      <w:r w:rsidRPr="004304AA">
        <w:rPr>
          <w:rFonts w:asciiTheme="majorHAnsi" w:eastAsia="MS Mincho" w:hAnsiTheme="majorHAnsi" w:cstheme="majorHAnsi"/>
          <w:color w:val="2A2D35"/>
          <w:sz w:val="16"/>
          <w:szCs w:val="16"/>
          <w:lang w:bidi="hi-IN"/>
        </w:rPr>
        <w:tab/>
        <w:t>Total super balance is broadly the total of all your superannuation accounts, whether in the accumulation or pension phase.</w:t>
      </w:r>
    </w:p>
    <w:p w14:paraId="2E44B8D1" w14:textId="77777777" w:rsidR="004304AA" w:rsidRPr="004304AA" w:rsidRDefault="004304AA" w:rsidP="004304AA">
      <w:pPr>
        <w:keepNext/>
        <w:keepLines/>
        <w:spacing w:after="60" w:line="240" w:lineRule="auto"/>
        <w:ind w:left="720" w:hanging="720"/>
        <w:jc w:val="both"/>
        <w:rPr>
          <w:rFonts w:asciiTheme="majorHAnsi" w:eastAsia="MS Mincho" w:hAnsiTheme="majorHAnsi" w:cstheme="majorHAnsi"/>
          <w:color w:val="2A2D35"/>
          <w:sz w:val="16"/>
          <w:szCs w:val="16"/>
          <w:lang w:bidi="hi-IN"/>
        </w:rPr>
      </w:pPr>
      <w:r w:rsidRPr="004304AA">
        <w:rPr>
          <w:rFonts w:asciiTheme="majorHAnsi" w:eastAsia="MS Mincho" w:hAnsiTheme="majorHAnsi" w:cstheme="majorHAnsi"/>
          <w:color w:val="2A2D35"/>
          <w:sz w:val="16"/>
          <w:szCs w:val="16"/>
          <w:lang w:bidi="hi-IN"/>
        </w:rPr>
        <w:t>5</w:t>
      </w:r>
      <w:r w:rsidRPr="004304AA">
        <w:rPr>
          <w:rFonts w:asciiTheme="majorHAnsi" w:eastAsia="MS Mincho" w:hAnsiTheme="majorHAnsi" w:cstheme="majorHAnsi"/>
          <w:color w:val="2A2D35"/>
          <w:sz w:val="16"/>
          <w:szCs w:val="16"/>
          <w:lang w:bidi="hi-IN"/>
        </w:rPr>
        <w:tab/>
        <w:t xml:space="preserve">The Government proposed in the 2019 Federal Budget, effective 1 July 2020, to allow people age under 67 at any time during a financial year (e.g. </w:t>
      </w:r>
      <w:proofErr w:type="gramStart"/>
      <w:r w:rsidRPr="004304AA">
        <w:rPr>
          <w:rFonts w:asciiTheme="majorHAnsi" w:eastAsia="MS Mincho" w:hAnsiTheme="majorHAnsi" w:cstheme="majorHAnsi"/>
          <w:color w:val="2A2D35"/>
          <w:sz w:val="16"/>
          <w:szCs w:val="16"/>
          <w:lang w:bidi="hi-IN"/>
        </w:rPr>
        <w:t>65 and 66 year</w:t>
      </w:r>
      <w:proofErr w:type="gramEnd"/>
      <w:r w:rsidRPr="004304AA">
        <w:rPr>
          <w:rFonts w:asciiTheme="majorHAnsi" w:eastAsia="MS Mincho" w:hAnsiTheme="majorHAnsi" w:cstheme="majorHAnsi"/>
          <w:color w:val="2A2D35"/>
          <w:sz w:val="16"/>
          <w:szCs w:val="16"/>
          <w:lang w:bidi="hi-IN"/>
        </w:rPr>
        <w:t xml:space="preserve"> </w:t>
      </w:r>
      <w:proofErr w:type="spellStart"/>
      <w:r w:rsidRPr="004304AA">
        <w:rPr>
          <w:rFonts w:asciiTheme="majorHAnsi" w:eastAsia="MS Mincho" w:hAnsiTheme="majorHAnsi" w:cstheme="majorHAnsi"/>
          <w:color w:val="2A2D35"/>
          <w:sz w:val="16"/>
          <w:szCs w:val="16"/>
          <w:lang w:bidi="hi-IN"/>
        </w:rPr>
        <w:t>olds</w:t>
      </w:r>
      <w:proofErr w:type="spellEnd"/>
      <w:r w:rsidRPr="004304AA">
        <w:rPr>
          <w:rFonts w:asciiTheme="majorHAnsi" w:eastAsia="MS Mincho" w:hAnsiTheme="majorHAnsi" w:cstheme="majorHAnsi"/>
          <w:color w:val="2A2D35"/>
          <w:sz w:val="16"/>
          <w:szCs w:val="16"/>
          <w:lang w:bidi="hi-IN"/>
        </w:rPr>
        <w:t>) to trigger the non-concessional bring-forward rule. At the time of writing this proposal is not yet law.</w:t>
      </w:r>
    </w:p>
    <w:p w14:paraId="1D72EF63" w14:textId="77777777" w:rsidR="004304AA" w:rsidRPr="004304AA" w:rsidRDefault="004304AA" w:rsidP="004304AA">
      <w:pPr>
        <w:spacing w:after="200" w:line="240" w:lineRule="auto"/>
        <w:ind w:left="720" w:hanging="720"/>
        <w:jc w:val="both"/>
        <w:rPr>
          <w:rFonts w:asciiTheme="majorHAnsi" w:eastAsia="MS Mincho" w:hAnsiTheme="majorHAnsi" w:cstheme="majorHAnsi"/>
          <w:color w:val="2A2D35"/>
          <w:sz w:val="16"/>
          <w:szCs w:val="16"/>
          <w:highlight w:val="yellow"/>
          <w:lang w:bidi="hi-IN"/>
        </w:rPr>
      </w:pPr>
      <w:r w:rsidRPr="004304AA">
        <w:rPr>
          <w:rFonts w:asciiTheme="majorHAnsi" w:eastAsia="MS Mincho" w:hAnsiTheme="majorHAnsi" w:cstheme="majorHAnsi"/>
          <w:color w:val="2A2D35"/>
          <w:sz w:val="16"/>
          <w:szCs w:val="16"/>
          <w:lang w:bidi="hi-IN"/>
        </w:rPr>
        <w:t>6</w:t>
      </w:r>
      <w:r w:rsidRPr="004304AA">
        <w:rPr>
          <w:rFonts w:asciiTheme="majorHAnsi" w:eastAsia="MS Mincho" w:hAnsiTheme="majorHAnsi" w:cstheme="majorHAnsi"/>
          <w:color w:val="2A2D35"/>
          <w:sz w:val="16"/>
          <w:szCs w:val="16"/>
          <w:lang w:bidi="hi-IN"/>
        </w:rPr>
        <w:tab/>
      </w:r>
      <w:r w:rsidRPr="004304AA">
        <w:rPr>
          <w:rFonts w:asciiTheme="majorHAnsi" w:hAnsiTheme="majorHAnsi" w:cstheme="majorHAnsi"/>
          <w:color w:val="2A2D35"/>
          <w:sz w:val="16"/>
          <w:szCs w:val="16"/>
          <w:lang w:eastAsia="en-AU"/>
        </w:rPr>
        <w:t>Preserved and restricted non</w:t>
      </w:r>
      <w:r w:rsidRPr="004304AA">
        <w:rPr>
          <w:rFonts w:ascii="Cambria Math" w:hAnsi="Cambria Math" w:cs="Cambria Math"/>
          <w:color w:val="2A2D35"/>
          <w:sz w:val="16"/>
          <w:szCs w:val="16"/>
          <w:lang w:eastAsia="en-AU"/>
        </w:rPr>
        <w:t>‑</w:t>
      </w:r>
      <w:r w:rsidRPr="004304AA">
        <w:rPr>
          <w:rFonts w:asciiTheme="majorHAnsi" w:hAnsiTheme="majorHAnsi" w:cstheme="majorHAnsi"/>
          <w:color w:val="2A2D35"/>
          <w:sz w:val="16"/>
          <w:szCs w:val="16"/>
          <w:lang w:eastAsia="en-AU"/>
        </w:rPr>
        <w:t>preserved benefits are accumulated super benefits that are unable to be cashed out because you have not satisfied the appropriate condition of release e.g. being permanently retired after reaching your preservation age. Unrestricted non-preserved benefits may be accessed at any time. For more information, contact your super fund or seek professional financial advice.</w:t>
      </w:r>
    </w:p>
    <w:p w14:paraId="068082A2" w14:textId="5D566B0D" w:rsidR="00C61114" w:rsidRPr="004304AA" w:rsidRDefault="00C61114" w:rsidP="004304AA">
      <w:pPr>
        <w:autoSpaceDE w:val="0"/>
        <w:autoSpaceDN w:val="0"/>
        <w:adjustRightInd w:val="0"/>
        <w:spacing w:before="0" w:after="0" w:line="240" w:lineRule="auto"/>
        <w:ind w:left="720" w:hanging="720"/>
        <w:jc w:val="both"/>
        <w:rPr>
          <w:rFonts w:ascii="GNBVB J+ Helvetica Neue LT" w:eastAsia="MS Mincho" w:hAnsi="GNBVB J+ Helvetica Neue LT" w:cs="GNBVB J+ Helvetica Neue LT"/>
          <w:color w:val="2A2D35"/>
          <w:sz w:val="19"/>
          <w:szCs w:val="19"/>
          <w:highlight w:val="yellow"/>
          <w:lang w:bidi="hi-IN"/>
        </w:rPr>
      </w:pPr>
    </w:p>
    <w:p w14:paraId="4793F517" w14:textId="3E7B16A0" w:rsidR="00C61114" w:rsidRPr="00F54362"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64343CF" w14:textId="79AAD7F0"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D8D14FE" w14:textId="5866CF76"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86B4857" w14:textId="406376C0"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6C2F2F2" w14:textId="717C225C"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780A88C" w14:textId="77777777" w:rsidR="00F4749B" w:rsidRPr="00F54362" w:rsidRDefault="00F4749B"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79E12D4" w14:textId="742EA18D" w:rsidR="00C61114" w:rsidRDefault="00C61114" w:rsidP="00C61114">
      <w:pPr>
        <w:autoSpaceDE w:val="0"/>
        <w:autoSpaceDN w:val="0"/>
        <w:adjustRightInd w:val="0"/>
        <w:spacing w:before="0" w:after="0" w:line="240" w:lineRule="auto"/>
        <w:rPr>
          <w:rFonts w:asciiTheme="majorHAnsi" w:eastAsia="MS Mincho" w:hAnsiTheme="majorHAnsi" w:cstheme="majorHAnsi"/>
          <w:color w:val="000000"/>
          <w:sz w:val="16"/>
          <w:szCs w:val="16"/>
          <w:highlight w:val="yellow"/>
          <w:lang w:bidi="hi-IN"/>
        </w:rPr>
      </w:pPr>
    </w:p>
    <w:p w14:paraId="61F50F76" w14:textId="77777777" w:rsidR="00013416" w:rsidRPr="00013416" w:rsidRDefault="00013416" w:rsidP="00013416">
      <w:pPr>
        <w:spacing w:before="0" w:after="200" w:line="276" w:lineRule="auto"/>
        <w:contextualSpacing/>
        <w:rPr>
          <w:rFonts w:asciiTheme="majorHAnsi" w:eastAsia="MS Mincho" w:hAnsiTheme="majorHAnsi" w:cstheme="majorHAnsi"/>
          <w:color w:val="000000"/>
          <w:sz w:val="16"/>
          <w:szCs w:val="16"/>
          <w:lang w:bidi="hi-IN"/>
        </w:rPr>
      </w:pPr>
    </w:p>
    <w:p w14:paraId="59138B2A" w14:textId="623D9E52" w:rsidR="00EC3A7C" w:rsidRDefault="00F548F1"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r>
        <w:rPr>
          <w:rFonts w:ascii="GNBVB J+ Helvetica Neue LT" w:eastAsia="MS Mincho" w:hAnsi="GNBVB J+ Helvetica Neue LT" w:cs="GNBVB J+ Helvetica Neue LT"/>
          <w:color w:val="000000"/>
          <w:sz w:val="19"/>
          <w:szCs w:val="19"/>
          <w:lang w:bidi="hi-IN"/>
        </w:rPr>
        <w:br/>
      </w:r>
      <w:r>
        <w:rPr>
          <w:rFonts w:ascii="GNBVB J+ Helvetica Neue LT" w:eastAsia="MS Mincho" w:hAnsi="GNBVB J+ Helvetica Neue LT" w:cs="GNBVB J+ Helvetica Neue LT"/>
          <w:color w:val="000000"/>
          <w:sz w:val="19"/>
          <w:szCs w:val="19"/>
          <w:lang w:bidi="hi-IN"/>
        </w:rPr>
        <w:br/>
      </w:r>
      <w:r>
        <w:rPr>
          <w:rFonts w:ascii="GNBVB J+ Helvetica Neue LT" w:eastAsia="MS Mincho" w:hAnsi="GNBVB J+ Helvetica Neue LT" w:cs="GNBVB J+ Helvetica Neue LT"/>
          <w:color w:val="000000"/>
          <w:sz w:val="19"/>
          <w:szCs w:val="19"/>
          <w:lang w:bidi="hi-IN"/>
        </w:rPr>
        <w:br/>
      </w:r>
      <w:r>
        <w:rPr>
          <w:rFonts w:ascii="GNBVB J+ Helvetica Neue LT" w:eastAsia="MS Mincho" w:hAnsi="GNBVB J+ Helvetica Neue LT" w:cs="GNBVB J+ Helvetica Neue LT"/>
          <w:color w:val="000000"/>
          <w:sz w:val="19"/>
          <w:szCs w:val="19"/>
          <w:lang w:bidi="hi-IN"/>
        </w:rPr>
        <w:br/>
      </w:r>
      <w:r w:rsidR="009F0AE2">
        <w:rPr>
          <w:rFonts w:ascii="GNBVB J+ Helvetica Neue LT" w:eastAsia="MS Mincho" w:hAnsi="GNBVB J+ Helvetica Neue LT" w:cs="GNBVB J+ Helvetica Neue LT"/>
          <w:color w:val="000000"/>
          <w:sz w:val="19"/>
          <w:szCs w:val="19"/>
          <w:lang w:bidi="hi-IN"/>
        </w:rPr>
        <w:br/>
      </w:r>
      <w:r w:rsidR="009F0AE2">
        <w:rPr>
          <w:rFonts w:ascii="GNBVB J+ Helvetica Neue LT" w:eastAsia="MS Mincho" w:hAnsi="GNBVB J+ Helvetica Neue LT" w:cs="GNBVB J+ Helvetica Neue LT"/>
          <w:color w:val="000000"/>
          <w:sz w:val="19"/>
          <w:szCs w:val="19"/>
          <w:lang w:bidi="hi-IN"/>
        </w:rPr>
        <w:br/>
      </w:r>
    </w:p>
    <w:p w14:paraId="54BF6598" w14:textId="77777777" w:rsidR="009F0AE2" w:rsidRDefault="009F0AE2"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p w14:paraId="4DA96C6F" w14:textId="77777777" w:rsidR="009F0AE2" w:rsidRDefault="009F0AE2"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p w14:paraId="7D89715C" w14:textId="6F2AC915" w:rsidR="00C41190" w:rsidRPr="00B80F37" w:rsidRDefault="00C41190" w:rsidP="001B2C21">
      <w:pPr>
        <w:pStyle w:val="FFbody"/>
        <w:keepNext/>
        <w:keepLines/>
        <w:rPr>
          <w:rFonts w:cs="Arial"/>
          <w:color w:val="000000"/>
          <w:shd w:val="clear" w:color="auto" w:fill="FFFFFF"/>
        </w:rPr>
        <w:sectPr w:rsidR="00C41190" w:rsidRPr="00B80F37" w:rsidSect="00453E4D">
          <w:footerReference w:type="default" r:id="rId12"/>
          <w:headerReference w:type="first" r:id="rId13"/>
          <w:footerReference w:type="first" r:id="rId14"/>
          <w:type w:val="continuous"/>
          <w:pgSz w:w="11907" w:h="16840" w:code="9"/>
          <w:pgMar w:top="1134" w:right="567" w:bottom="1134" w:left="567" w:header="0" w:footer="454" w:gutter="0"/>
          <w:cols w:num="2" w:space="720"/>
          <w:noEndnote/>
          <w:titlePg/>
          <w:docGrid w:linePitch="272"/>
        </w:sectPr>
      </w:pPr>
    </w:p>
    <w:p w14:paraId="3C001F76" w14:textId="7CBD7A2E"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38D0D34F" w14:textId="3C5B4378" w:rsidR="004304AA" w:rsidRDefault="004304AA" w:rsidP="001B2C21">
      <w:pPr>
        <w:spacing w:before="0" w:after="0" w:line="240" w:lineRule="auto"/>
        <w:rPr>
          <w:rFonts w:asciiTheme="majorHAnsi" w:eastAsiaTheme="majorEastAsia" w:hAnsiTheme="majorHAnsi" w:cstheme="majorBidi"/>
          <w:b/>
          <w:bCs/>
          <w:color w:val="293574" w:themeColor="accent1"/>
          <w:sz w:val="24"/>
          <w:szCs w:val="28"/>
        </w:rPr>
      </w:pPr>
      <w:r>
        <w:rPr>
          <w:noProof/>
          <w:lang w:eastAsia="en-AU"/>
        </w:rPr>
        <mc:AlternateContent>
          <mc:Choice Requires="wps">
            <w:drawing>
              <wp:anchor distT="360045" distB="0" distL="114300" distR="114300" simplePos="0" relativeHeight="251752448" behindDoc="0" locked="0" layoutInCell="0" allowOverlap="1" wp14:anchorId="24BB925B" wp14:editId="35258187">
                <wp:simplePos x="0" y="0"/>
                <wp:positionH relativeFrom="margin">
                  <wp:posOffset>-148709</wp:posOffset>
                </wp:positionH>
                <wp:positionV relativeFrom="bottomMargin">
                  <wp:posOffset>-9432839</wp:posOffset>
                </wp:positionV>
                <wp:extent cx="7191375" cy="2957195"/>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1375" cy="295719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8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39"/>
                              <w:gridCol w:w="5253"/>
                            </w:tblGrid>
                            <w:tr w:rsidR="00941F27" w14:paraId="0405B4F7" w14:textId="77777777" w:rsidTr="00AD1592">
                              <w:trPr>
                                <w:trHeight w:val="300"/>
                              </w:trPr>
                              <w:tc>
                                <w:tcPr>
                                  <w:tcW w:w="10892" w:type="dxa"/>
                                  <w:gridSpan w:val="2"/>
                                  <w:shd w:val="clear" w:color="auto" w:fill="862633"/>
                                  <w:tcMar>
                                    <w:top w:w="113" w:type="dxa"/>
                                    <w:left w:w="113" w:type="dxa"/>
                                    <w:bottom w:w="113" w:type="dxa"/>
                                    <w:right w:w="113" w:type="dxa"/>
                                  </w:tcMar>
                                  <w:hideMark/>
                                </w:tcPr>
                                <w:p w14:paraId="11D3C3A8" w14:textId="0A700B2D" w:rsidR="00941F27" w:rsidRPr="003B7B06" w:rsidRDefault="00941F27" w:rsidP="00D24D12">
                                  <w:pPr>
                                    <w:spacing w:before="0" w:after="0"/>
                                    <w:rPr>
                                      <w:color w:val="FFFFFF" w:themeColor="background1"/>
                                      <w:sz w:val="28"/>
                                      <w:szCs w:val="28"/>
                                    </w:rPr>
                                  </w:pPr>
                                  <w:r w:rsidRPr="003B7B06">
                                    <w:rPr>
                                      <w:color w:val="FFFFFF" w:themeColor="background1"/>
                                      <w:sz w:val="28"/>
                                      <w:szCs w:val="28"/>
                                    </w:rPr>
                                    <w:t>Speak to us for more information</w:t>
                                  </w:r>
                                </w:p>
                              </w:tc>
                            </w:tr>
                            <w:tr w:rsidR="00941F27" w14:paraId="05708BAA" w14:textId="77777777" w:rsidTr="00AD1592">
                              <w:trPr>
                                <w:trHeight w:val="3613"/>
                              </w:trPr>
                              <w:tc>
                                <w:tcPr>
                                  <w:tcW w:w="10892" w:type="dxa"/>
                                  <w:gridSpan w:val="2"/>
                                  <w:tcMar>
                                    <w:top w:w="198" w:type="dxa"/>
                                    <w:left w:w="0" w:type="dxa"/>
                                    <w:bottom w:w="85" w:type="dxa"/>
                                    <w:right w:w="0" w:type="dxa"/>
                                  </w:tcMar>
                                  <w:hideMark/>
                                </w:tcPr>
                                <w:p w14:paraId="54EF3031" w14:textId="77777777" w:rsidR="001C4674" w:rsidRDefault="001C4674" w:rsidP="00781C27">
                                  <w:pPr>
                                    <w:pStyle w:val="Disclaimer"/>
                                    <w:rPr>
                                      <w:b/>
                                      <w:bCs/>
                                      <w:sz w:val="13"/>
                                      <w:szCs w:val="13"/>
                                    </w:rPr>
                                  </w:pPr>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10829"/>
                                  </w:tblGrid>
                                  <w:tr w:rsidR="001C4674" w:rsidRPr="00EE43B8" w14:paraId="3980BF7D" w14:textId="77777777" w:rsidTr="00AD1592">
                                    <w:trPr>
                                      <w:trHeight w:hRule="exact" w:val="972"/>
                                    </w:trPr>
                                    <w:tc>
                                      <w:tcPr>
                                        <w:tcW w:w="10829" w:type="dxa"/>
                                        <w:shd w:val="clear" w:color="auto" w:fill="ECECEC"/>
                                        <w:tcMar>
                                          <w:top w:w="113" w:type="dxa"/>
                                          <w:left w:w="113" w:type="dxa"/>
                                          <w:bottom w:w="28" w:type="dxa"/>
                                          <w:right w:w="113" w:type="dxa"/>
                                        </w:tcMar>
                                        <w:vAlign w:val="center"/>
                                      </w:tcPr>
                                      <w:p w14:paraId="64BCC93B" w14:textId="77777777" w:rsidR="001C4674" w:rsidRPr="001C4674" w:rsidRDefault="001C4674" w:rsidP="001C4674">
                                        <w:pPr>
                                          <w:pStyle w:val="Signoff"/>
                                          <w:rPr>
                                            <w:sz w:val="22"/>
                                            <w:szCs w:val="22"/>
                                          </w:rPr>
                                        </w:pPr>
                                        <w:r w:rsidRPr="001C4674">
                                          <w:rPr>
                                            <w:sz w:val="22"/>
                                            <w:szCs w:val="22"/>
                                          </w:rPr>
                                          <w:t>If you would like to know more about asset classes and the fundamentals of investing, contact Shannon Smit at Smart Business Solutions Financial Planning for more detailed information on the best approach for your situation</w:t>
                                        </w:r>
                                      </w:p>
                                    </w:tc>
                                  </w:tr>
                                  <w:tr w:rsidR="001C4674" w:rsidRPr="00EE43B8" w14:paraId="1D7403E9" w14:textId="77777777" w:rsidTr="00AD1592">
                                    <w:trPr>
                                      <w:trHeight w:hRule="exact" w:val="361"/>
                                    </w:trPr>
                                    <w:tc>
                                      <w:tcPr>
                                        <w:tcW w:w="10829" w:type="dxa"/>
                                        <w:shd w:val="clear" w:color="auto" w:fill="ECECEC"/>
                                        <w:tcMar>
                                          <w:top w:w="57" w:type="dxa"/>
                                          <w:left w:w="113" w:type="dxa"/>
                                          <w:bottom w:w="113" w:type="dxa"/>
                                          <w:right w:w="113" w:type="dxa"/>
                                        </w:tcMar>
                                        <w:vAlign w:val="center"/>
                                      </w:tcPr>
                                      <w:p w14:paraId="1B3EFD32" w14:textId="77777777" w:rsidR="001C4674" w:rsidRPr="001C4674" w:rsidRDefault="001C4674" w:rsidP="001C4674">
                                        <w:pPr>
                                          <w:pStyle w:val="Signoff"/>
                                          <w:rPr>
                                            <w:color w:val="8A2633"/>
                                            <w:sz w:val="20"/>
                                            <w:szCs w:val="20"/>
                                          </w:rPr>
                                        </w:pPr>
                                        <w:r w:rsidRPr="001C4674">
                                          <w:rPr>
                                            <w:b/>
                                            <w:bCs/>
                                            <w:color w:val="8A2633"/>
                                            <w:sz w:val="20"/>
                                            <w:szCs w:val="20"/>
                                          </w:rPr>
                                          <w:t xml:space="preserve">Phone 03 5911 7000 Email </w:t>
                                        </w:r>
                                        <w:hyperlink r:id="rId15" w:history="1">
                                          <w:r w:rsidRPr="001C4674">
                                            <w:rPr>
                                              <w:rStyle w:val="Hyperlink"/>
                                              <w:bCs/>
                                              <w:color w:val="8A2633"/>
                                              <w:sz w:val="20"/>
                                              <w:szCs w:val="20"/>
                                            </w:rPr>
                                            <w:t>shannon@smartfinancialplanning.com.au</w:t>
                                          </w:r>
                                        </w:hyperlink>
                                        <w:r w:rsidRPr="001C4674">
                                          <w:rPr>
                                            <w:b/>
                                            <w:bCs/>
                                            <w:color w:val="8A2633"/>
                                            <w:sz w:val="20"/>
                                            <w:szCs w:val="20"/>
                                          </w:rPr>
                                          <w:t xml:space="preserve">  </w:t>
                                        </w:r>
                                        <w:hyperlink r:id="rId16" w:history="1">
                                          <w:r w:rsidRPr="001C4674">
                                            <w:rPr>
                                              <w:rStyle w:val="Hyperlink"/>
                                              <w:color w:val="8A2633"/>
                                              <w:sz w:val="20"/>
                                              <w:szCs w:val="20"/>
                                            </w:rPr>
                                            <w:t>www.smartfinancialplanning.com.au</w:t>
                                          </w:r>
                                        </w:hyperlink>
                                        <w:r w:rsidRPr="001C4674">
                                          <w:rPr>
                                            <w:color w:val="8A2633"/>
                                            <w:sz w:val="20"/>
                                            <w:szCs w:val="20"/>
                                          </w:rPr>
                                          <w:t xml:space="preserve"> </w:t>
                                        </w:r>
                                      </w:p>
                                      <w:p w14:paraId="5A843863" w14:textId="77777777" w:rsidR="001C4674" w:rsidRPr="001C4674" w:rsidRDefault="001C4674" w:rsidP="001C4674">
                                        <w:pPr>
                                          <w:pStyle w:val="Signoff"/>
                                          <w:rPr>
                                            <w:sz w:val="20"/>
                                            <w:szCs w:val="20"/>
                                          </w:rPr>
                                        </w:pPr>
                                      </w:p>
                                    </w:tc>
                                  </w:tr>
                                </w:tbl>
                                <w:p w14:paraId="587EFF2D" w14:textId="77777777" w:rsidR="001C4674" w:rsidRDefault="001C4674" w:rsidP="00781C27">
                                  <w:pPr>
                                    <w:pStyle w:val="Disclaimer"/>
                                    <w:rPr>
                                      <w:b/>
                                      <w:bCs/>
                                      <w:sz w:val="13"/>
                                      <w:szCs w:val="13"/>
                                    </w:rPr>
                                  </w:pPr>
                                </w:p>
                                <w:p w14:paraId="43025F8C" w14:textId="33763293" w:rsidR="003B7B06" w:rsidRDefault="00941F27" w:rsidP="00781C27">
                                  <w:pPr>
                                    <w:pStyle w:val="Disclaimer"/>
                                    <w:rPr>
                                      <w:b/>
                                      <w:bCs/>
                                      <w:sz w:val="13"/>
                                      <w:szCs w:val="13"/>
                                    </w:rPr>
                                  </w:pPr>
                                  <w:r w:rsidRPr="003B7B06">
                                    <w:rPr>
                                      <w:b/>
                                      <w:bCs/>
                                      <w:sz w:val="13"/>
                                      <w:szCs w:val="13"/>
                                    </w:rPr>
                                    <w:t>Important information</w:t>
                                  </w:r>
                                </w:p>
                                <w:p w14:paraId="69FC0C4B" w14:textId="511399FF" w:rsidR="00941F27" w:rsidRPr="003B7B06" w:rsidRDefault="00941F27" w:rsidP="003B7B06">
                                  <w:pPr>
                                    <w:pStyle w:val="Disclaimer"/>
                                    <w:jc w:val="both"/>
                                    <w:rPr>
                                      <w:sz w:val="13"/>
                                      <w:szCs w:val="13"/>
                                    </w:rPr>
                                  </w:pPr>
                                  <w:r w:rsidRPr="003B7B06">
                                    <w:rPr>
                                      <w:sz w:val="13"/>
                                      <w:szCs w:val="13"/>
                                    </w:rPr>
                                    <w:br/>
                                  </w:r>
                                  <w:r w:rsidR="004304AA" w:rsidRPr="004304AA">
                                    <w:rPr>
                                      <w:color w:val="2A2D35"/>
                                    </w:rPr>
                                    <w:t>This document has been prepared by Count Financial Limited ABN 19 001 974 625, AFSL 227232, (Count). Count is 85% owned by CountPlus Limited ACN 126 990 832 (CountPlus) and 15% owned by Count Member Firm Pty Ltd ACN 633 983 490. CountPlus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Wealth Accountants’ is a business name of Count. Count advisers are authorised representatives of Count. Information in this document is based on current regulatory requirements and laws, as at 1 July 2020,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941F27" w14:paraId="35B7D349" w14:textId="77777777" w:rsidTr="00AD1592">
                              <w:trPr>
                                <w:trHeight w:val="161"/>
                              </w:trPr>
                              <w:tc>
                                <w:tcPr>
                                  <w:tcW w:w="10892" w:type="dxa"/>
                                  <w:gridSpan w:val="2"/>
                                  <w:tcMar>
                                    <w:top w:w="85" w:type="dxa"/>
                                    <w:left w:w="0" w:type="dxa"/>
                                    <w:bottom w:w="85" w:type="dxa"/>
                                    <w:right w:w="0" w:type="dxa"/>
                                  </w:tcMar>
                                </w:tcPr>
                                <w:p w14:paraId="49AABA3F" w14:textId="77777777" w:rsidR="00941F27" w:rsidRDefault="00941F27" w:rsidP="00D24D12">
                                  <w:pPr>
                                    <w:pStyle w:val="Disclaimer"/>
                                  </w:pPr>
                                </w:p>
                              </w:tc>
                            </w:tr>
                            <w:tr w:rsidR="00941F27" w14:paraId="0CF461B0" w14:textId="77777777" w:rsidTr="00AD1592">
                              <w:trPr>
                                <w:trHeight w:hRule="exact" w:val="14"/>
                              </w:trPr>
                              <w:tc>
                                <w:tcPr>
                                  <w:tcW w:w="5639" w:type="dxa"/>
                                  <w:tcMar>
                                    <w:top w:w="85" w:type="dxa"/>
                                    <w:left w:w="0" w:type="dxa"/>
                                    <w:bottom w:w="85" w:type="dxa"/>
                                    <w:right w:w="0" w:type="dxa"/>
                                  </w:tcMar>
                                  <w:hideMark/>
                                </w:tcPr>
                                <w:p w14:paraId="68316D89" w14:textId="72A3E96F" w:rsidR="00941F27" w:rsidRDefault="00941F27" w:rsidP="00D24D12"/>
                              </w:tc>
                              <w:tc>
                                <w:tcPr>
                                  <w:tcW w:w="5252" w:type="dxa"/>
                                  <w:hideMark/>
                                </w:tcPr>
                                <w:p w14:paraId="4B440EB0" w14:textId="56F92A05" w:rsidR="00941F27" w:rsidRDefault="00941F27" w:rsidP="00D24D12">
                                  <w:pPr>
                                    <w:jc w:val="right"/>
                                  </w:pPr>
                                </w:p>
                              </w:tc>
                            </w:tr>
                          </w:tbl>
                          <w:p w14:paraId="1654580F" w14:textId="77777777" w:rsidR="00941F27" w:rsidRPr="00B416FE" w:rsidRDefault="00941F27" w:rsidP="00941F27">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BB925B" id="_x0000_t202" coordsize="21600,21600" o:spt="202" path="m,l,21600r21600,l21600,xe">
                <v:stroke joinstyle="miter"/>
                <v:path gradientshapeok="t" o:connecttype="rect"/>
              </v:shapetype>
              <v:shape id="Text Box 2" o:spid="_x0000_s1026" type="#_x0000_t202" style="position:absolute;margin-left:-11.7pt;margin-top:-742.75pt;width:566.25pt;height:232.85pt;z-index:251752448;visibility:visible;mso-wrap-style:square;mso-width-percent:0;mso-height-percent:0;mso-wrap-distance-left:9pt;mso-wrap-distance-top:28.35pt;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" o:allowincell="f" fillcolor="white [3212]" stroked="f" strokeweight=".5pt">
                <v:textbox style="mso-fit-shape-to-text:t" inset="10mm,,10mm">
                  <w:txbxContent>
                    <w:tbl>
                      <w:tblPr>
                        <w:tblStyle w:val="TableGrid"/>
                        <w:tblW w:w="108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39"/>
                        <w:gridCol w:w="5253"/>
                      </w:tblGrid>
                      <w:tr w:rsidR="00941F27" w14:paraId="0405B4F7" w14:textId="77777777" w:rsidTr="00AD1592">
                        <w:trPr>
                          <w:trHeight w:val="300"/>
                        </w:trPr>
                        <w:tc>
                          <w:tcPr>
                            <w:tcW w:w="10892" w:type="dxa"/>
                            <w:gridSpan w:val="2"/>
                            <w:shd w:val="clear" w:color="auto" w:fill="862633"/>
                            <w:tcMar>
                              <w:top w:w="113" w:type="dxa"/>
                              <w:left w:w="113" w:type="dxa"/>
                              <w:bottom w:w="113" w:type="dxa"/>
                              <w:right w:w="113" w:type="dxa"/>
                            </w:tcMar>
                            <w:hideMark/>
                          </w:tcPr>
                          <w:p w14:paraId="11D3C3A8" w14:textId="0A700B2D" w:rsidR="00941F27" w:rsidRPr="003B7B06" w:rsidRDefault="00941F27" w:rsidP="00D24D12">
                            <w:pPr>
                              <w:spacing w:before="0" w:after="0"/>
                              <w:rPr>
                                <w:color w:val="FFFFFF" w:themeColor="background1"/>
                                <w:sz w:val="28"/>
                                <w:szCs w:val="28"/>
                              </w:rPr>
                            </w:pPr>
                            <w:r w:rsidRPr="003B7B06">
                              <w:rPr>
                                <w:color w:val="FFFFFF" w:themeColor="background1"/>
                                <w:sz w:val="28"/>
                                <w:szCs w:val="28"/>
                              </w:rPr>
                              <w:t>Speak to us for more information</w:t>
                            </w:r>
                          </w:p>
                        </w:tc>
                      </w:tr>
                      <w:tr w:rsidR="00941F27" w14:paraId="05708BAA" w14:textId="77777777" w:rsidTr="00AD1592">
                        <w:trPr>
                          <w:trHeight w:val="3613"/>
                        </w:trPr>
                        <w:tc>
                          <w:tcPr>
                            <w:tcW w:w="10892" w:type="dxa"/>
                            <w:gridSpan w:val="2"/>
                            <w:tcMar>
                              <w:top w:w="198" w:type="dxa"/>
                              <w:left w:w="0" w:type="dxa"/>
                              <w:bottom w:w="85" w:type="dxa"/>
                              <w:right w:w="0" w:type="dxa"/>
                            </w:tcMar>
                            <w:hideMark/>
                          </w:tcPr>
                          <w:p w14:paraId="54EF3031" w14:textId="77777777" w:rsidR="001C4674" w:rsidRDefault="001C4674" w:rsidP="00781C27">
                            <w:pPr>
                              <w:pStyle w:val="Disclaimer"/>
                              <w:rPr>
                                <w:b/>
                                <w:bCs/>
                                <w:sz w:val="13"/>
                                <w:szCs w:val="13"/>
                              </w:rPr>
                            </w:pPr>
                          </w:p>
                          <w:tbl>
                            <w:tblPr>
                              <w:tblStyle w:val="TableGrid"/>
                              <w:tblW w:w="10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10829"/>
                            </w:tblGrid>
                            <w:tr w:rsidR="001C4674" w:rsidRPr="00EE43B8" w14:paraId="3980BF7D" w14:textId="77777777" w:rsidTr="00AD1592">
                              <w:trPr>
                                <w:trHeight w:hRule="exact" w:val="972"/>
                              </w:trPr>
                              <w:tc>
                                <w:tcPr>
                                  <w:tcW w:w="10829" w:type="dxa"/>
                                  <w:shd w:val="clear" w:color="auto" w:fill="ECECEC"/>
                                  <w:tcMar>
                                    <w:top w:w="113" w:type="dxa"/>
                                    <w:left w:w="113" w:type="dxa"/>
                                    <w:bottom w:w="28" w:type="dxa"/>
                                    <w:right w:w="113" w:type="dxa"/>
                                  </w:tcMar>
                                  <w:vAlign w:val="center"/>
                                </w:tcPr>
                                <w:p w14:paraId="64BCC93B" w14:textId="77777777" w:rsidR="001C4674" w:rsidRPr="001C4674" w:rsidRDefault="001C4674" w:rsidP="001C4674">
                                  <w:pPr>
                                    <w:pStyle w:val="Signoff"/>
                                    <w:rPr>
                                      <w:sz w:val="22"/>
                                      <w:szCs w:val="22"/>
                                    </w:rPr>
                                  </w:pPr>
                                  <w:r w:rsidRPr="001C4674">
                                    <w:rPr>
                                      <w:sz w:val="22"/>
                                      <w:szCs w:val="22"/>
                                    </w:rPr>
                                    <w:t>If you would like to know more about asset classes and the fundamentals of investing, contact Shannon Smit at Smart Business Solutions Financial Planning for more detailed information on the best approach for your situation</w:t>
                                  </w:r>
                                </w:p>
                              </w:tc>
                            </w:tr>
                            <w:tr w:rsidR="001C4674" w:rsidRPr="00EE43B8" w14:paraId="1D7403E9" w14:textId="77777777" w:rsidTr="00AD1592">
                              <w:trPr>
                                <w:trHeight w:hRule="exact" w:val="361"/>
                              </w:trPr>
                              <w:tc>
                                <w:tcPr>
                                  <w:tcW w:w="10829" w:type="dxa"/>
                                  <w:shd w:val="clear" w:color="auto" w:fill="ECECEC"/>
                                  <w:tcMar>
                                    <w:top w:w="57" w:type="dxa"/>
                                    <w:left w:w="113" w:type="dxa"/>
                                    <w:bottom w:w="113" w:type="dxa"/>
                                    <w:right w:w="113" w:type="dxa"/>
                                  </w:tcMar>
                                  <w:vAlign w:val="center"/>
                                </w:tcPr>
                                <w:p w14:paraId="1B3EFD32" w14:textId="77777777" w:rsidR="001C4674" w:rsidRPr="001C4674" w:rsidRDefault="001C4674" w:rsidP="001C4674">
                                  <w:pPr>
                                    <w:pStyle w:val="Signoff"/>
                                    <w:rPr>
                                      <w:color w:val="8A2633"/>
                                      <w:sz w:val="20"/>
                                      <w:szCs w:val="20"/>
                                    </w:rPr>
                                  </w:pPr>
                                  <w:r w:rsidRPr="001C4674">
                                    <w:rPr>
                                      <w:b/>
                                      <w:bCs/>
                                      <w:color w:val="8A2633"/>
                                      <w:sz w:val="20"/>
                                      <w:szCs w:val="20"/>
                                    </w:rPr>
                                    <w:t xml:space="preserve">Phone 03 5911 7000 Email </w:t>
                                  </w:r>
                                  <w:hyperlink r:id="rId17" w:history="1">
                                    <w:r w:rsidRPr="001C4674">
                                      <w:rPr>
                                        <w:rStyle w:val="Hyperlink"/>
                                        <w:bCs/>
                                        <w:color w:val="8A2633"/>
                                        <w:sz w:val="20"/>
                                        <w:szCs w:val="20"/>
                                      </w:rPr>
                                      <w:t>shannon@smartfinancialplanning.com.au</w:t>
                                    </w:r>
                                  </w:hyperlink>
                                  <w:r w:rsidRPr="001C4674">
                                    <w:rPr>
                                      <w:b/>
                                      <w:bCs/>
                                      <w:color w:val="8A2633"/>
                                      <w:sz w:val="20"/>
                                      <w:szCs w:val="20"/>
                                    </w:rPr>
                                    <w:t xml:space="preserve">  </w:t>
                                  </w:r>
                                  <w:hyperlink r:id="rId18" w:history="1">
                                    <w:r w:rsidRPr="001C4674">
                                      <w:rPr>
                                        <w:rStyle w:val="Hyperlink"/>
                                        <w:color w:val="8A2633"/>
                                        <w:sz w:val="20"/>
                                        <w:szCs w:val="20"/>
                                      </w:rPr>
                                      <w:t>www.smartfinancialplanning.com.au</w:t>
                                    </w:r>
                                  </w:hyperlink>
                                  <w:r w:rsidRPr="001C4674">
                                    <w:rPr>
                                      <w:color w:val="8A2633"/>
                                      <w:sz w:val="20"/>
                                      <w:szCs w:val="20"/>
                                    </w:rPr>
                                    <w:t xml:space="preserve"> </w:t>
                                  </w:r>
                                </w:p>
                                <w:p w14:paraId="5A843863" w14:textId="77777777" w:rsidR="001C4674" w:rsidRPr="001C4674" w:rsidRDefault="001C4674" w:rsidP="001C4674">
                                  <w:pPr>
                                    <w:pStyle w:val="Signoff"/>
                                    <w:rPr>
                                      <w:sz w:val="20"/>
                                      <w:szCs w:val="20"/>
                                    </w:rPr>
                                  </w:pPr>
                                </w:p>
                              </w:tc>
                            </w:tr>
                          </w:tbl>
                          <w:p w14:paraId="587EFF2D" w14:textId="77777777" w:rsidR="001C4674" w:rsidRDefault="001C4674" w:rsidP="00781C27">
                            <w:pPr>
                              <w:pStyle w:val="Disclaimer"/>
                              <w:rPr>
                                <w:b/>
                                <w:bCs/>
                                <w:sz w:val="13"/>
                                <w:szCs w:val="13"/>
                              </w:rPr>
                            </w:pPr>
                          </w:p>
                          <w:p w14:paraId="43025F8C" w14:textId="33763293" w:rsidR="003B7B06" w:rsidRDefault="00941F27" w:rsidP="00781C27">
                            <w:pPr>
                              <w:pStyle w:val="Disclaimer"/>
                              <w:rPr>
                                <w:b/>
                                <w:bCs/>
                                <w:sz w:val="13"/>
                                <w:szCs w:val="13"/>
                              </w:rPr>
                            </w:pPr>
                            <w:r w:rsidRPr="003B7B06">
                              <w:rPr>
                                <w:b/>
                                <w:bCs/>
                                <w:sz w:val="13"/>
                                <w:szCs w:val="13"/>
                              </w:rPr>
                              <w:t>Important information</w:t>
                            </w:r>
                          </w:p>
                          <w:p w14:paraId="69FC0C4B" w14:textId="511399FF" w:rsidR="00941F27" w:rsidRPr="003B7B06" w:rsidRDefault="00941F27" w:rsidP="003B7B06">
                            <w:pPr>
                              <w:pStyle w:val="Disclaimer"/>
                              <w:jc w:val="both"/>
                              <w:rPr>
                                <w:sz w:val="13"/>
                                <w:szCs w:val="13"/>
                              </w:rPr>
                            </w:pPr>
                            <w:r w:rsidRPr="003B7B06">
                              <w:rPr>
                                <w:sz w:val="13"/>
                                <w:szCs w:val="13"/>
                              </w:rPr>
                              <w:br/>
                            </w:r>
                            <w:r w:rsidR="004304AA" w:rsidRPr="004304AA">
                              <w:rPr>
                                <w:color w:val="2A2D35"/>
                              </w:rPr>
                              <w:t>This document has been prepared by Count Financial Limited ABN 19 001 974 625, AFSL 227232, (Count). Count is 85% owned by CountPlus Limited ACN 126 990 832 (CountPlus) and 15% owned by Count Member Firm Pty Ltd ACN 633 983 490. CountPlus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Wealth Accountants’ is a business name of Count. Count advisers are authorised representatives of Count. Information in this document is based on current regulatory requirements and laws, as at 1 July 2020,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941F27" w14:paraId="35B7D349" w14:textId="77777777" w:rsidTr="00AD1592">
                        <w:trPr>
                          <w:trHeight w:val="161"/>
                        </w:trPr>
                        <w:tc>
                          <w:tcPr>
                            <w:tcW w:w="10892" w:type="dxa"/>
                            <w:gridSpan w:val="2"/>
                            <w:tcMar>
                              <w:top w:w="85" w:type="dxa"/>
                              <w:left w:w="0" w:type="dxa"/>
                              <w:bottom w:w="85" w:type="dxa"/>
                              <w:right w:w="0" w:type="dxa"/>
                            </w:tcMar>
                          </w:tcPr>
                          <w:p w14:paraId="49AABA3F" w14:textId="77777777" w:rsidR="00941F27" w:rsidRDefault="00941F27" w:rsidP="00D24D12">
                            <w:pPr>
                              <w:pStyle w:val="Disclaimer"/>
                            </w:pPr>
                          </w:p>
                        </w:tc>
                      </w:tr>
                      <w:tr w:rsidR="00941F27" w14:paraId="0CF461B0" w14:textId="77777777" w:rsidTr="00AD1592">
                        <w:trPr>
                          <w:trHeight w:hRule="exact" w:val="14"/>
                        </w:trPr>
                        <w:tc>
                          <w:tcPr>
                            <w:tcW w:w="5639" w:type="dxa"/>
                            <w:tcMar>
                              <w:top w:w="85" w:type="dxa"/>
                              <w:left w:w="0" w:type="dxa"/>
                              <w:bottom w:w="85" w:type="dxa"/>
                              <w:right w:w="0" w:type="dxa"/>
                            </w:tcMar>
                            <w:hideMark/>
                          </w:tcPr>
                          <w:p w14:paraId="68316D89" w14:textId="72A3E96F" w:rsidR="00941F27" w:rsidRDefault="00941F27" w:rsidP="00D24D12"/>
                        </w:tc>
                        <w:tc>
                          <w:tcPr>
                            <w:tcW w:w="5252" w:type="dxa"/>
                            <w:hideMark/>
                          </w:tcPr>
                          <w:p w14:paraId="4B440EB0" w14:textId="56F92A05" w:rsidR="00941F27" w:rsidRDefault="00941F27" w:rsidP="00D24D12">
                            <w:pPr>
                              <w:jc w:val="right"/>
                            </w:pPr>
                          </w:p>
                        </w:tc>
                      </w:tr>
                    </w:tbl>
                    <w:p w14:paraId="1654580F" w14:textId="77777777" w:rsidR="00941F27" w:rsidRPr="00B416FE" w:rsidRDefault="00941F27" w:rsidP="00941F27">
                      <w:pPr>
                        <w:pStyle w:val="Disclaimer"/>
                      </w:pPr>
                    </w:p>
                  </w:txbxContent>
                </v:textbox>
                <w10:wrap anchorx="margin" anchory="margin"/>
              </v:shape>
            </w:pict>
          </mc:Fallback>
        </mc:AlternateContent>
      </w:r>
    </w:p>
    <w:p w14:paraId="50AE698C" w14:textId="77777777" w:rsidR="004304AA" w:rsidRDefault="004304AA" w:rsidP="001B2C21">
      <w:pPr>
        <w:spacing w:before="0" w:after="0" w:line="240" w:lineRule="auto"/>
        <w:rPr>
          <w:rFonts w:asciiTheme="majorHAnsi" w:eastAsiaTheme="majorEastAsia" w:hAnsiTheme="majorHAnsi" w:cstheme="majorBidi"/>
          <w:b/>
          <w:bCs/>
          <w:color w:val="293574" w:themeColor="accent1"/>
          <w:sz w:val="24"/>
          <w:szCs w:val="28"/>
        </w:rPr>
      </w:pPr>
    </w:p>
    <w:p w14:paraId="528463C0" w14:textId="4398149A"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0D8B5203" w14:textId="3C3D5978"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0C641468" w14:textId="77777777"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305CF0B8" w14:textId="62C54460"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1D5D4A64" w14:textId="77777777" w:rsidR="000E731D" w:rsidRDefault="000E731D" w:rsidP="001B2C21">
      <w:pPr>
        <w:spacing w:before="0" w:after="0" w:line="240" w:lineRule="auto"/>
        <w:rPr>
          <w:rFonts w:asciiTheme="majorHAnsi" w:eastAsiaTheme="majorEastAsia" w:hAnsiTheme="majorHAnsi" w:cstheme="majorBidi"/>
          <w:b/>
          <w:bCs/>
          <w:color w:val="293574" w:themeColor="accent1"/>
          <w:sz w:val="24"/>
          <w:szCs w:val="28"/>
        </w:rPr>
      </w:pPr>
    </w:p>
    <w:p w14:paraId="0EF5A5A0" w14:textId="33504527" w:rsidR="00FB2A81" w:rsidRPr="00AB02FD" w:rsidRDefault="00987D6E" w:rsidP="001B2C21">
      <w:pPr>
        <w:spacing w:before="0" w:after="0" w:line="240" w:lineRule="auto"/>
        <w:rPr>
          <w:rFonts w:asciiTheme="majorHAnsi" w:eastAsiaTheme="majorEastAsia" w:hAnsiTheme="majorHAnsi" w:cstheme="majorBidi"/>
          <w:b/>
          <w:bCs/>
          <w:color w:val="293574" w:themeColor="accent1"/>
          <w:sz w:val="24"/>
          <w:szCs w:val="28"/>
        </w:rPr>
      </w:pPr>
      <w:r>
        <w:rPr>
          <w:noProof/>
        </w:rPr>
        <w:drawing>
          <wp:anchor distT="0" distB="0" distL="114300" distR="114300" simplePos="0" relativeHeight="251757568" behindDoc="1" locked="0" layoutInCell="1" allowOverlap="1" wp14:anchorId="0D293A8E" wp14:editId="3CAED1DD">
            <wp:simplePos x="0" y="0"/>
            <wp:positionH relativeFrom="column">
              <wp:posOffset>1293495</wp:posOffset>
            </wp:positionH>
            <wp:positionV relativeFrom="paragraph">
              <wp:posOffset>2143631</wp:posOffset>
            </wp:positionV>
            <wp:extent cx="1067435" cy="529590"/>
            <wp:effectExtent l="0" t="0" r="0" b="3810"/>
            <wp:wrapTight wrapText="bothSides">
              <wp:wrapPolygon edited="0">
                <wp:start x="16961" y="0"/>
                <wp:lineTo x="0" y="4662"/>
                <wp:lineTo x="0" y="19424"/>
                <wp:lineTo x="385" y="20978"/>
                <wp:lineTo x="16961" y="20978"/>
                <wp:lineTo x="17347" y="20978"/>
                <wp:lineTo x="20431" y="12432"/>
                <wp:lineTo x="21202" y="9324"/>
                <wp:lineTo x="21202" y="2331"/>
                <wp:lineTo x="18889" y="0"/>
                <wp:lineTo x="16961" y="0"/>
              </wp:wrapPolygon>
            </wp:wrapTight>
            <wp:docPr id="5" name="Picture 4">
              <a:extLst xmlns:a="http://schemas.openxmlformats.org/drawingml/2006/main">
                <a:ext uri="{FF2B5EF4-FFF2-40B4-BE49-F238E27FC236}">
                  <a16:creationId xmlns:a16="http://schemas.microsoft.com/office/drawing/2014/main" id="{50E2B522-039F-4302-B6BF-7CA8B4BC465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0E2B522-039F-4302-B6BF-7CA8B4BC4653}"/>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435" cy="529590"/>
                    </a:xfrm>
                    <a:prstGeom prst="rect">
                      <a:avLst/>
                    </a:prstGeom>
                  </pic:spPr>
                </pic:pic>
              </a:graphicData>
            </a:graphic>
            <wp14:sizeRelH relativeFrom="page">
              <wp14:pctWidth>0</wp14:pctWidth>
            </wp14:sizeRelH>
            <wp14:sizeRelV relativeFrom="page">
              <wp14:pctHeight>0</wp14:pctHeight>
            </wp14:sizeRelV>
          </wp:anchor>
        </w:drawing>
      </w:r>
      <w:r w:rsidR="00AD1592">
        <w:rPr>
          <w:rFonts w:ascii="Arial" w:hAnsi="Arial"/>
          <w:b/>
          <w:noProof/>
          <w:spacing w:val="-4"/>
          <w:sz w:val="14"/>
          <w:szCs w:val="14"/>
        </w:rPr>
        <w:drawing>
          <wp:anchor distT="0" distB="0" distL="114300" distR="114300" simplePos="0" relativeHeight="251754496" behindDoc="0" locked="0" layoutInCell="1" allowOverlap="1" wp14:anchorId="4639C44C" wp14:editId="2979AA22">
            <wp:simplePos x="0" y="0"/>
            <wp:positionH relativeFrom="margin">
              <wp:align>left</wp:align>
            </wp:positionH>
            <wp:positionV relativeFrom="paragraph">
              <wp:posOffset>2144395</wp:posOffset>
            </wp:positionV>
            <wp:extent cx="1201420"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BS_Financial Planning_Logo pm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1420" cy="533400"/>
                    </a:xfrm>
                    <a:prstGeom prst="rect">
                      <a:avLst/>
                    </a:prstGeom>
                  </pic:spPr>
                </pic:pic>
              </a:graphicData>
            </a:graphic>
            <wp14:sizeRelH relativeFrom="margin">
              <wp14:pctWidth>0</wp14:pctWidth>
            </wp14:sizeRelH>
            <wp14:sizeRelV relativeFrom="margin">
              <wp14:pctHeight>0</wp14:pctHeight>
            </wp14:sizeRelV>
          </wp:anchor>
        </w:drawing>
      </w:r>
    </w:p>
    <w:sectPr w:rsidR="00FB2A81" w:rsidRPr="00AB02FD" w:rsidSect="00453E4D">
      <w:type w:val="continuous"/>
      <w:pgSz w:w="11907" w:h="16840" w:code="9"/>
      <w:pgMar w:top="1134" w:right="567" w:bottom="1134" w:left="567"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CF09C" w14:textId="77777777" w:rsidR="00001586" w:rsidRDefault="00001586" w:rsidP="00FE09BB">
      <w:r>
        <w:separator/>
      </w:r>
    </w:p>
  </w:endnote>
  <w:endnote w:type="continuationSeparator" w:id="0">
    <w:p w14:paraId="49D0294A" w14:textId="77777777" w:rsidR="00001586" w:rsidRDefault="00001586" w:rsidP="00F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NBVB J+ Helvetica Neue L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ACD22" w14:textId="61341524" w:rsidR="00475923" w:rsidRPr="008E276F" w:rsidRDefault="00475923" w:rsidP="008E2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BB55" w14:textId="77777777" w:rsidR="00475923" w:rsidRDefault="00475923" w:rsidP="00347B15">
    <w:pPr>
      <w:pStyle w:val="Footer"/>
    </w:pPr>
    <w:r>
      <w:t>Adviser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60F94" w14:textId="77777777" w:rsidR="00001586" w:rsidRDefault="00001586" w:rsidP="002444B6">
      <w:pPr>
        <w:spacing w:before="0" w:after="0" w:line="240" w:lineRule="auto"/>
      </w:pPr>
      <w:r>
        <w:separator/>
      </w:r>
    </w:p>
  </w:footnote>
  <w:footnote w:type="continuationSeparator" w:id="0">
    <w:p w14:paraId="3438D012" w14:textId="77777777" w:rsidR="00001586" w:rsidRDefault="00001586" w:rsidP="00FE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99B8F" w14:textId="77777777" w:rsidR="00475923" w:rsidRDefault="00475923" w:rsidP="00F41370">
    <w:pPr>
      <w:pStyle w:val="Header"/>
      <w:ind w:hanging="567"/>
    </w:pPr>
    <w:r>
      <w:rPr>
        <w:noProof/>
        <w:lang w:eastAsia="en-AU"/>
      </w:rPr>
      <mc:AlternateContent>
        <mc:Choice Requires="wps">
          <w:drawing>
            <wp:anchor distT="0" distB="0" distL="114300" distR="114300" simplePos="0" relativeHeight="251659264" behindDoc="0" locked="1" layoutInCell="1" allowOverlap="1" wp14:anchorId="54A58A55" wp14:editId="6DB8D377">
              <wp:simplePos x="0" y="0"/>
              <wp:positionH relativeFrom="page">
                <wp:posOffset>539750</wp:posOffset>
              </wp:positionH>
              <wp:positionV relativeFrom="page">
                <wp:posOffset>4658995</wp:posOffset>
              </wp:positionV>
              <wp:extent cx="6825615" cy="1647825"/>
              <wp:effectExtent l="0" t="0" r="1333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A55" id="_x0000_t202" coordsize="21600,21600" o:spt="202" path="m,l,21600r21600,l21600,xe">
              <v:stroke joinstyle="miter"/>
              <v:path gradientshapeok="t" o:connecttype="rect"/>
            </v:shapetype>
            <v:shape id="Text Box 11" o:spid="_x0000_s1027" type="#_x0000_t202" style="position:absolute;margin-left:42.5pt;margin-top:366.85pt;width:537.45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" filled="f" fillcolor="yellow" stroked="f">
              <v:textbox inset=",,0">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474FCD"/>
    <w:multiLevelType w:val="hybridMultilevel"/>
    <w:tmpl w:val="05797D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A531B4"/>
    <w:multiLevelType w:val="hybridMultilevel"/>
    <w:tmpl w:val="58DA10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94CB4"/>
    <w:multiLevelType w:val="hybridMultilevel"/>
    <w:tmpl w:val="B21C8322"/>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86B31"/>
    <w:multiLevelType w:val="hybridMultilevel"/>
    <w:tmpl w:val="60DC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591C9B"/>
    <w:multiLevelType w:val="hybridMultilevel"/>
    <w:tmpl w:val="378C61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6CB4FB1"/>
    <w:multiLevelType w:val="hybridMultilevel"/>
    <w:tmpl w:val="E264B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21049F"/>
    <w:multiLevelType w:val="hybridMultilevel"/>
    <w:tmpl w:val="EBD0179E"/>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5C575C"/>
    <w:multiLevelType w:val="hybridMultilevel"/>
    <w:tmpl w:val="42F8B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1237CA"/>
    <w:multiLevelType w:val="hybridMultilevel"/>
    <w:tmpl w:val="ED66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C647DC2"/>
    <w:multiLevelType w:val="hybridMultilevel"/>
    <w:tmpl w:val="D6DEBC8A"/>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E777E9"/>
    <w:multiLevelType w:val="hybridMultilevel"/>
    <w:tmpl w:val="FE6E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D6174D"/>
    <w:multiLevelType w:val="hybridMultilevel"/>
    <w:tmpl w:val="22BCCDE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5D3CC2"/>
    <w:multiLevelType w:val="hybridMultilevel"/>
    <w:tmpl w:val="118A4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E49C6"/>
    <w:multiLevelType w:val="hybridMultilevel"/>
    <w:tmpl w:val="DBE80828"/>
    <w:lvl w:ilvl="0" w:tplc="DC00972A">
      <w:start w:val="1"/>
      <w:numFmt w:val="bullet"/>
      <w:lvlText w:val=""/>
      <w:lvlJc w:val="left"/>
      <w:pPr>
        <w:ind w:left="363" w:hanging="360"/>
      </w:pPr>
      <w:rPr>
        <w:rFonts w:ascii="Symbol" w:hAnsi="Symbol" w:hint="default"/>
        <w:color w:val="009ED7"/>
        <w:u w:color="00000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4" w15:restartNumberingAfterBreak="0">
    <w:nsid w:val="1B1F29FD"/>
    <w:multiLevelType w:val="hybridMultilevel"/>
    <w:tmpl w:val="15DE6C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34323"/>
    <w:multiLevelType w:val="hybridMultilevel"/>
    <w:tmpl w:val="044AE6D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5E38C8"/>
    <w:multiLevelType w:val="hybridMultilevel"/>
    <w:tmpl w:val="231414F2"/>
    <w:lvl w:ilvl="0" w:tplc="1DF0F0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F46DD"/>
    <w:multiLevelType w:val="hybridMultilevel"/>
    <w:tmpl w:val="B964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A55397"/>
    <w:multiLevelType w:val="hybridMultilevel"/>
    <w:tmpl w:val="969EB9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7502D1D"/>
    <w:multiLevelType w:val="hybridMultilevel"/>
    <w:tmpl w:val="56929F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2F2D8B"/>
    <w:multiLevelType w:val="hybridMultilevel"/>
    <w:tmpl w:val="EC82BEC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AB7BE9"/>
    <w:multiLevelType w:val="hybridMultilevel"/>
    <w:tmpl w:val="FCA4BF7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D47491"/>
    <w:multiLevelType w:val="hybridMultilevel"/>
    <w:tmpl w:val="88080F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2CA212B"/>
    <w:multiLevelType w:val="hybridMultilevel"/>
    <w:tmpl w:val="4E3CC312"/>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717975"/>
    <w:multiLevelType w:val="hybridMultilevel"/>
    <w:tmpl w:val="16AAC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5CD27FC"/>
    <w:multiLevelType w:val="hybridMultilevel"/>
    <w:tmpl w:val="D3FE3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A1B62AF"/>
    <w:multiLevelType w:val="hybridMultilevel"/>
    <w:tmpl w:val="1A0EDEF6"/>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A859E3"/>
    <w:multiLevelType w:val="hybridMultilevel"/>
    <w:tmpl w:val="46E29F0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44E2787"/>
    <w:multiLevelType w:val="hybridMultilevel"/>
    <w:tmpl w:val="62A0E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E41867"/>
    <w:multiLevelType w:val="hybridMultilevel"/>
    <w:tmpl w:val="BCD6EE3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5F875D2"/>
    <w:multiLevelType w:val="hybridMultilevel"/>
    <w:tmpl w:val="4F644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DE6273"/>
    <w:multiLevelType w:val="hybridMultilevel"/>
    <w:tmpl w:val="5AB42D08"/>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A4A3F21"/>
    <w:multiLevelType w:val="hybridMultilevel"/>
    <w:tmpl w:val="1472A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B413978"/>
    <w:multiLevelType w:val="hybridMultilevel"/>
    <w:tmpl w:val="C55040F8"/>
    <w:lvl w:ilvl="0" w:tplc="DC00972A">
      <w:start w:val="1"/>
      <w:numFmt w:val="bullet"/>
      <w:lvlText w:val=""/>
      <w:lvlJc w:val="left"/>
      <w:pPr>
        <w:ind w:left="360" w:hanging="360"/>
      </w:pPr>
      <w:rPr>
        <w:rFonts w:ascii="Symbol" w:hAnsi="Symbol" w:hint="default"/>
        <w:color w:val="009ED7"/>
        <w:u w:color="00000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BEA1015"/>
    <w:multiLevelType w:val="hybridMultilevel"/>
    <w:tmpl w:val="329E1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920481"/>
    <w:multiLevelType w:val="hybridMultilevel"/>
    <w:tmpl w:val="094AAE1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07C6790"/>
    <w:multiLevelType w:val="hybridMultilevel"/>
    <w:tmpl w:val="41BA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B720E6"/>
    <w:multiLevelType w:val="hybridMultilevel"/>
    <w:tmpl w:val="93DE2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92E7FC1"/>
    <w:multiLevelType w:val="hybridMultilevel"/>
    <w:tmpl w:val="C554B52C"/>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A2347BF"/>
    <w:multiLevelType w:val="hybridMultilevel"/>
    <w:tmpl w:val="346A2E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466797"/>
    <w:multiLevelType w:val="hybridMultilevel"/>
    <w:tmpl w:val="D94858B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4B4834"/>
    <w:multiLevelType w:val="hybridMultilevel"/>
    <w:tmpl w:val="6624E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6452E6"/>
    <w:multiLevelType w:val="hybridMultilevel"/>
    <w:tmpl w:val="F89E4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F26DE3"/>
    <w:multiLevelType w:val="hybridMultilevel"/>
    <w:tmpl w:val="167042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9397A5C"/>
    <w:multiLevelType w:val="hybridMultilevel"/>
    <w:tmpl w:val="C5CC9D1C"/>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27D0671"/>
    <w:multiLevelType w:val="hybridMultilevel"/>
    <w:tmpl w:val="4A807E2E"/>
    <w:lvl w:ilvl="0" w:tplc="DC00972A">
      <w:start w:val="1"/>
      <w:numFmt w:val="bullet"/>
      <w:lvlText w:val=""/>
      <w:lvlJc w:val="left"/>
      <w:pPr>
        <w:ind w:left="1434" w:hanging="360"/>
      </w:pPr>
      <w:rPr>
        <w:rFonts w:ascii="Symbol" w:hAnsi="Symbol" w:hint="default"/>
        <w:color w:val="009ED7"/>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6" w15:restartNumberingAfterBreak="0">
    <w:nsid w:val="72D10ED4"/>
    <w:multiLevelType w:val="hybridMultilevel"/>
    <w:tmpl w:val="F82E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32641EF"/>
    <w:multiLevelType w:val="hybridMultilevel"/>
    <w:tmpl w:val="78B05AA4"/>
    <w:lvl w:ilvl="0" w:tplc="DC00972A">
      <w:start w:val="1"/>
      <w:numFmt w:val="bullet"/>
      <w:lvlText w:val=""/>
      <w:lvlJc w:val="left"/>
      <w:pPr>
        <w:ind w:left="720" w:hanging="360"/>
      </w:pPr>
      <w:rPr>
        <w:rFonts w:ascii="Symbol" w:hAnsi="Symbol" w:hint="default"/>
        <w:color w:val="009ED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A432A0"/>
    <w:multiLevelType w:val="hybridMultilevel"/>
    <w:tmpl w:val="E94A41D0"/>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45E1440"/>
    <w:multiLevelType w:val="hybridMultilevel"/>
    <w:tmpl w:val="227C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7610970"/>
    <w:multiLevelType w:val="hybridMultilevel"/>
    <w:tmpl w:val="5DEEF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8D31864"/>
    <w:multiLevelType w:val="hybridMultilevel"/>
    <w:tmpl w:val="B8645B04"/>
    <w:lvl w:ilvl="0" w:tplc="1DF0F09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A339D7"/>
    <w:multiLevelType w:val="hybridMultilevel"/>
    <w:tmpl w:val="7CEC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A527525"/>
    <w:multiLevelType w:val="hybridMultilevel"/>
    <w:tmpl w:val="5360DA82"/>
    <w:lvl w:ilvl="0" w:tplc="5A6C5F5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EAB4AFB"/>
    <w:multiLevelType w:val="hybridMultilevel"/>
    <w:tmpl w:val="1BEEF60C"/>
    <w:lvl w:ilvl="0" w:tplc="ABEAC4E6">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37"/>
  </w:num>
  <w:num w:numId="3">
    <w:abstractNumId w:val="54"/>
  </w:num>
  <w:num w:numId="4">
    <w:abstractNumId w:val="33"/>
  </w:num>
  <w:num w:numId="5">
    <w:abstractNumId w:val="26"/>
  </w:num>
  <w:num w:numId="6">
    <w:abstractNumId w:val="13"/>
  </w:num>
  <w:num w:numId="7">
    <w:abstractNumId w:val="48"/>
  </w:num>
  <w:num w:numId="8">
    <w:abstractNumId w:val="42"/>
  </w:num>
  <w:num w:numId="9">
    <w:abstractNumId w:val="20"/>
  </w:num>
  <w:num w:numId="10">
    <w:abstractNumId w:val="2"/>
  </w:num>
  <w:num w:numId="11">
    <w:abstractNumId w:val="40"/>
  </w:num>
  <w:num w:numId="12">
    <w:abstractNumId w:val="38"/>
  </w:num>
  <w:num w:numId="13">
    <w:abstractNumId w:val="21"/>
  </w:num>
  <w:num w:numId="14">
    <w:abstractNumId w:val="47"/>
  </w:num>
  <w:num w:numId="15">
    <w:abstractNumId w:val="23"/>
  </w:num>
  <w:num w:numId="16">
    <w:abstractNumId w:val="29"/>
  </w:num>
  <w:num w:numId="17">
    <w:abstractNumId w:val="15"/>
  </w:num>
  <w:num w:numId="18">
    <w:abstractNumId w:val="45"/>
  </w:num>
  <w:num w:numId="19">
    <w:abstractNumId w:val="9"/>
  </w:num>
  <w:num w:numId="20">
    <w:abstractNumId w:val="31"/>
  </w:num>
  <w:num w:numId="21">
    <w:abstractNumId w:val="44"/>
  </w:num>
  <w:num w:numId="22">
    <w:abstractNumId w:val="6"/>
  </w:num>
  <w:num w:numId="23">
    <w:abstractNumId w:val="11"/>
  </w:num>
  <w:num w:numId="24">
    <w:abstractNumId w:val="5"/>
  </w:num>
  <w:num w:numId="25">
    <w:abstractNumId w:val="50"/>
  </w:num>
  <w:num w:numId="26">
    <w:abstractNumId w:val="24"/>
  </w:num>
  <w:num w:numId="27">
    <w:abstractNumId w:val="46"/>
  </w:num>
  <w:num w:numId="28">
    <w:abstractNumId w:val="43"/>
  </w:num>
  <w:num w:numId="29">
    <w:abstractNumId w:val="32"/>
  </w:num>
  <w:num w:numId="30">
    <w:abstractNumId w:val="52"/>
  </w:num>
  <w:num w:numId="31">
    <w:abstractNumId w:val="0"/>
  </w:num>
  <w:num w:numId="32">
    <w:abstractNumId w:val="19"/>
  </w:num>
  <w:num w:numId="33">
    <w:abstractNumId w:val="1"/>
  </w:num>
  <w:num w:numId="34">
    <w:abstractNumId w:val="17"/>
  </w:num>
  <w:num w:numId="35">
    <w:abstractNumId w:val="3"/>
  </w:num>
  <w:num w:numId="36">
    <w:abstractNumId w:val="8"/>
  </w:num>
  <w:num w:numId="37">
    <w:abstractNumId w:val="25"/>
  </w:num>
  <w:num w:numId="38">
    <w:abstractNumId w:val="49"/>
  </w:num>
  <w:num w:numId="39">
    <w:abstractNumId w:val="30"/>
  </w:num>
  <w:num w:numId="40">
    <w:abstractNumId w:val="27"/>
  </w:num>
  <w:num w:numId="41">
    <w:abstractNumId w:val="7"/>
  </w:num>
  <w:num w:numId="42">
    <w:abstractNumId w:val="36"/>
  </w:num>
  <w:num w:numId="43">
    <w:abstractNumId w:val="53"/>
  </w:num>
  <w:num w:numId="44">
    <w:abstractNumId w:val="39"/>
  </w:num>
  <w:num w:numId="45">
    <w:abstractNumId w:val="51"/>
  </w:num>
  <w:num w:numId="46">
    <w:abstractNumId w:val="18"/>
  </w:num>
  <w:num w:numId="47">
    <w:abstractNumId w:val="16"/>
  </w:num>
  <w:num w:numId="48">
    <w:abstractNumId w:val="22"/>
  </w:num>
  <w:num w:numId="49">
    <w:abstractNumId w:val="12"/>
  </w:num>
  <w:num w:numId="50">
    <w:abstractNumId w:val="10"/>
  </w:num>
  <w:num w:numId="51">
    <w:abstractNumId w:val="4"/>
  </w:num>
  <w:num w:numId="52">
    <w:abstractNumId w:val="14"/>
  </w:num>
  <w:num w:numId="53">
    <w:abstractNumId w:val="41"/>
  </w:num>
  <w:num w:numId="54">
    <w:abstractNumId w:val="34"/>
  </w:num>
  <w:num w:numId="55">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03A1"/>
    <w:rsid w:val="00001586"/>
    <w:rsid w:val="000043C0"/>
    <w:rsid w:val="0000476C"/>
    <w:rsid w:val="00006D4B"/>
    <w:rsid w:val="0000779F"/>
    <w:rsid w:val="00010AAF"/>
    <w:rsid w:val="00011FE1"/>
    <w:rsid w:val="00013416"/>
    <w:rsid w:val="00014802"/>
    <w:rsid w:val="00021BF2"/>
    <w:rsid w:val="00023E8E"/>
    <w:rsid w:val="00026F73"/>
    <w:rsid w:val="00033266"/>
    <w:rsid w:val="00034579"/>
    <w:rsid w:val="00034D53"/>
    <w:rsid w:val="0004564B"/>
    <w:rsid w:val="000546C3"/>
    <w:rsid w:val="00055DAA"/>
    <w:rsid w:val="00055E62"/>
    <w:rsid w:val="00056F1E"/>
    <w:rsid w:val="000615E9"/>
    <w:rsid w:val="00063656"/>
    <w:rsid w:val="000675E9"/>
    <w:rsid w:val="0007008D"/>
    <w:rsid w:val="0007381F"/>
    <w:rsid w:val="00080473"/>
    <w:rsid w:val="000806B8"/>
    <w:rsid w:val="0008116B"/>
    <w:rsid w:val="000850D6"/>
    <w:rsid w:val="00087863"/>
    <w:rsid w:val="00090757"/>
    <w:rsid w:val="0009189B"/>
    <w:rsid w:val="0009209A"/>
    <w:rsid w:val="00093FC3"/>
    <w:rsid w:val="000943C5"/>
    <w:rsid w:val="000A0877"/>
    <w:rsid w:val="000A224E"/>
    <w:rsid w:val="000B056A"/>
    <w:rsid w:val="000B1ED7"/>
    <w:rsid w:val="000B719B"/>
    <w:rsid w:val="000B7753"/>
    <w:rsid w:val="000C0D1B"/>
    <w:rsid w:val="000C3D34"/>
    <w:rsid w:val="000D0FA1"/>
    <w:rsid w:val="000D218F"/>
    <w:rsid w:val="000D44CC"/>
    <w:rsid w:val="000E5328"/>
    <w:rsid w:val="000E731D"/>
    <w:rsid w:val="000F3457"/>
    <w:rsid w:val="000F3918"/>
    <w:rsid w:val="000F7977"/>
    <w:rsid w:val="001017BF"/>
    <w:rsid w:val="0010247D"/>
    <w:rsid w:val="001067AE"/>
    <w:rsid w:val="0011079E"/>
    <w:rsid w:val="00111A30"/>
    <w:rsid w:val="00112AE2"/>
    <w:rsid w:val="001140C2"/>
    <w:rsid w:val="00114701"/>
    <w:rsid w:val="0012386C"/>
    <w:rsid w:val="00124D1B"/>
    <w:rsid w:val="001251D2"/>
    <w:rsid w:val="00126756"/>
    <w:rsid w:val="00130C52"/>
    <w:rsid w:val="00135865"/>
    <w:rsid w:val="00137685"/>
    <w:rsid w:val="00141B53"/>
    <w:rsid w:val="0014337A"/>
    <w:rsid w:val="00144627"/>
    <w:rsid w:val="00144E16"/>
    <w:rsid w:val="00150F45"/>
    <w:rsid w:val="001536AE"/>
    <w:rsid w:val="00154AD5"/>
    <w:rsid w:val="001553D0"/>
    <w:rsid w:val="00155774"/>
    <w:rsid w:val="001600B2"/>
    <w:rsid w:val="001670C5"/>
    <w:rsid w:val="00170E36"/>
    <w:rsid w:val="0017105D"/>
    <w:rsid w:val="00174B64"/>
    <w:rsid w:val="00175639"/>
    <w:rsid w:val="00175845"/>
    <w:rsid w:val="00177157"/>
    <w:rsid w:val="00180536"/>
    <w:rsid w:val="00182856"/>
    <w:rsid w:val="00186BBE"/>
    <w:rsid w:val="00190791"/>
    <w:rsid w:val="00192CA6"/>
    <w:rsid w:val="001A1110"/>
    <w:rsid w:val="001A7A97"/>
    <w:rsid w:val="001B07B6"/>
    <w:rsid w:val="001B157D"/>
    <w:rsid w:val="001B2C21"/>
    <w:rsid w:val="001B5869"/>
    <w:rsid w:val="001B6CB5"/>
    <w:rsid w:val="001C0DCB"/>
    <w:rsid w:val="001C2001"/>
    <w:rsid w:val="001C23EA"/>
    <w:rsid w:val="001C4674"/>
    <w:rsid w:val="001C6473"/>
    <w:rsid w:val="001D1397"/>
    <w:rsid w:val="001D1A39"/>
    <w:rsid w:val="001E2825"/>
    <w:rsid w:val="001E3E6E"/>
    <w:rsid w:val="001E4CAE"/>
    <w:rsid w:val="001F26EA"/>
    <w:rsid w:val="001F4560"/>
    <w:rsid w:val="001F47F8"/>
    <w:rsid w:val="0020079B"/>
    <w:rsid w:val="002020F4"/>
    <w:rsid w:val="002028E9"/>
    <w:rsid w:val="0020315D"/>
    <w:rsid w:val="00204A09"/>
    <w:rsid w:val="00205F69"/>
    <w:rsid w:val="002073C8"/>
    <w:rsid w:val="00211478"/>
    <w:rsid w:val="00211EC0"/>
    <w:rsid w:val="00213ED5"/>
    <w:rsid w:val="0021422C"/>
    <w:rsid w:val="002142A6"/>
    <w:rsid w:val="002168A2"/>
    <w:rsid w:val="00220400"/>
    <w:rsid w:val="00220FB7"/>
    <w:rsid w:val="00221038"/>
    <w:rsid w:val="0022761F"/>
    <w:rsid w:val="0023155E"/>
    <w:rsid w:val="002319E9"/>
    <w:rsid w:val="00232FEE"/>
    <w:rsid w:val="0023409C"/>
    <w:rsid w:val="002344C7"/>
    <w:rsid w:val="00234587"/>
    <w:rsid w:val="002363D0"/>
    <w:rsid w:val="00236665"/>
    <w:rsid w:val="00237B26"/>
    <w:rsid w:val="002431A0"/>
    <w:rsid w:val="002444B6"/>
    <w:rsid w:val="00245981"/>
    <w:rsid w:val="00250463"/>
    <w:rsid w:val="00255531"/>
    <w:rsid w:val="00257720"/>
    <w:rsid w:val="00264C91"/>
    <w:rsid w:val="00265E88"/>
    <w:rsid w:val="00266077"/>
    <w:rsid w:val="0026629A"/>
    <w:rsid w:val="00267237"/>
    <w:rsid w:val="00270CE9"/>
    <w:rsid w:val="00271883"/>
    <w:rsid w:val="0027505A"/>
    <w:rsid w:val="0027625C"/>
    <w:rsid w:val="00284A37"/>
    <w:rsid w:val="002857C5"/>
    <w:rsid w:val="0028657D"/>
    <w:rsid w:val="00287CD8"/>
    <w:rsid w:val="00292EF3"/>
    <w:rsid w:val="002933A2"/>
    <w:rsid w:val="002B5D86"/>
    <w:rsid w:val="002C066F"/>
    <w:rsid w:val="002C4C74"/>
    <w:rsid w:val="002C515B"/>
    <w:rsid w:val="002C6906"/>
    <w:rsid w:val="002D5CFC"/>
    <w:rsid w:val="002E1535"/>
    <w:rsid w:val="002E36B7"/>
    <w:rsid w:val="002E420C"/>
    <w:rsid w:val="002E787D"/>
    <w:rsid w:val="002F04C9"/>
    <w:rsid w:val="002F100E"/>
    <w:rsid w:val="002F6C6D"/>
    <w:rsid w:val="0030009A"/>
    <w:rsid w:val="003025F0"/>
    <w:rsid w:val="00302FE9"/>
    <w:rsid w:val="003035E6"/>
    <w:rsid w:val="00304F36"/>
    <w:rsid w:val="003059E8"/>
    <w:rsid w:val="00305F7A"/>
    <w:rsid w:val="00307AA6"/>
    <w:rsid w:val="00312F9F"/>
    <w:rsid w:val="003130AE"/>
    <w:rsid w:val="00314FA1"/>
    <w:rsid w:val="003162E4"/>
    <w:rsid w:val="0032212A"/>
    <w:rsid w:val="00322E83"/>
    <w:rsid w:val="00326422"/>
    <w:rsid w:val="00333E85"/>
    <w:rsid w:val="003355A4"/>
    <w:rsid w:val="00336165"/>
    <w:rsid w:val="00341DB9"/>
    <w:rsid w:val="00344A06"/>
    <w:rsid w:val="003455D4"/>
    <w:rsid w:val="00347B15"/>
    <w:rsid w:val="003608D9"/>
    <w:rsid w:val="00361A97"/>
    <w:rsid w:val="00364C60"/>
    <w:rsid w:val="00364D77"/>
    <w:rsid w:val="0036552C"/>
    <w:rsid w:val="00366B9A"/>
    <w:rsid w:val="00382103"/>
    <w:rsid w:val="003859F1"/>
    <w:rsid w:val="0038634C"/>
    <w:rsid w:val="00394D04"/>
    <w:rsid w:val="003A1442"/>
    <w:rsid w:val="003A1E90"/>
    <w:rsid w:val="003A5C39"/>
    <w:rsid w:val="003A721E"/>
    <w:rsid w:val="003B349C"/>
    <w:rsid w:val="003B4540"/>
    <w:rsid w:val="003B7B06"/>
    <w:rsid w:val="003C1819"/>
    <w:rsid w:val="003C46F1"/>
    <w:rsid w:val="003D4918"/>
    <w:rsid w:val="003D4CE2"/>
    <w:rsid w:val="003E273A"/>
    <w:rsid w:val="003E37D7"/>
    <w:rsid w:val="003E3894"/>
    <w:rsid w:val="003E46E6"/>
    <w:rsid w:val="003E7611"/>
    <w:rsid w:val="003E7E34"/>
    <w:rsid w:val="003F27E8"/>
    <w:rsid w:val="003F37ED"/>
    <w:rsid w:val="003F38DA"/>
    <w:rsid w:val="003F6CFC"/>
    <w:rsid w:val="00400A59"/>
    <w:rsid w:val="00403353"/>
    <w:rsid w:val="00411885"/>
    <w:rsid w:val="00420F32"/>
    <w:rsid w:val="00421D38"/>
    <w:rsid w:val="004226C3"/>
    <w:rsid w:val="00422BD8"/>
    <w:rsid w:val="00423430"/>
    <w:rsid w:val="00423ABE"/>
    <w:rsid w:val="004304AA"/>
    <w:rsid w:val="0043183F"/>
    <w:rsid w:val="0043323C"/>
    <w:rsid w:val="00435F22"/>
    <w:rsid w:val="004411E7"/>
    <w:rsid w:val="0044377A"/>
    <w:rsid w:val="00446B18"/>
    <w:rsid w:val="00453AAC"/>
    <w:rsid w:val="00453E4D"/>
    <w:rsid w:val="004549CA"/>
    <w:rsid w:val="00462F10"/>
    <w:rsid w:val="00462F67"/>
    <w:rsid w:val="004710E7"/>
    <w:rsid w:val="00473E33"/>
    <w:rsid w:val="00475923"/>
    <w:rsid w:val="004864E7"/>
    <w:rsid w:val="004866AC"/>
    <w:rsid w:val="004867BE"/>
    <w:rsid w:val="00486E45"/>
    <w:rsid w:val="004922BA"/>
    <w:rsid w:val="00494807"/>
    <w:rsid w:val="00496E88"/>
    <w:rsid w:val="004A0D5B"/>
    <w:rsid w:val="004A3253"/>
    <w:rsid w:val="004C2F98"/>
    <w:rsid w:val="004C7051"/>
    <w:rsid w:val="004D0110"/>
    <w:rsid w:val="004D32CC"/>
    <w:rsid w:val="004D36F4"/>
    <w:rsid w:val="004E00A8"/>
    <w:rsid w:val="004E0AAC"/>
    <w:rsid w:val="004E27E5"/>
    <w:rsid w:val="004E2C07"/>
    <w:rsid w:val="004E5CBC"/>
    <w:rsid w:val="004E62FD"/>
    <w:rsid w:val="004F05BC"/>
    <w:rsid w:val="004F3712"/>
    <w:rsid w:val="004F6CBA"/>
    <w:rsid w:val="004F7048"/>
    <w:rsid w:val="005002AF"/>
    <w:rsid w:val="00500BC5"/>
    <w:rsid w:val="00500C81"/>
    <w:rsid w:val="0050164D"/>
    <w:rsid w:val="005102AC"/>
    <w:rsid w:val="005165D8"/>
    <w:rsid w:val="005230C5"/>
    <w:rsid w:val="005269EC"/>
    <w:rsid w:val="00526A92"/>
    <w:rsid w:val="00526B17"/>
    <w:rsid w:val="00526C9D"/>
    <w:rsid w:val="00531C92"/>
    <w:rsid w:val="00536ED9"/>
    <w:rsid w:val="005433D5"/>
    <w:rsid w:val="00543FF3"/>
    <w:rsid w:val="00546B9F"/>
    <w:rsid w:val="0055547C"/>
    <w:rsid w:val="0055755C"/>
    <w:rsid w:val="00560F74"/>
    <w:rsid w:val="00570123"/>
    <w:rsid w:val="00571602"/>
    <w:rsid w:val="0057274D"/>
    <w:rsid w:val="00572B1E"/>
    <w:rsid w:val="00584990"/>
    <w:rsid w:val="00590278"/>
    <w:rsid w:val="0059104F"/>
    <w:rsid w:val="005934B1"/>
    <w:rsid w:val="005964A7"/>
    <w:rsid w:val="005A5415"/>
    <w:rsid w:val="005A6ED8"/>
    <w:rsid w:val="005B5A14"/>
    <w:rsid w:val="005D5F8C"/>
    <w:rsid w:val="005D7F60"/>
    <w:rsid w:val="005E3106"/>
    <w:rsid w:val="005E552C"/>
    <w:rsid w:val="005E75DD"/>
    <w:rsid w:val="005F0345"/>
    <w:rsid w:val="005F3BDC"/>
    <w:rsid w:val="005F6EB1"/>
    <w:rsid w:val="006009E0"/>
    <w:rsid w:val="00603C00"/>
    <w:rsid w:val="006107F1"/>
    <w:rsid w:val="00613CB9"/>
    <w:rsid w:val="00615036"/>
    <w:rsid w:val="006156AF"/>
    <w:rsid w:val="006246E1"/>
    <w:rsid w:val="00632270"/>
    <w:rsid w:val="00632278"/>
    <w:rsid w:val="006335C3"/>
    <w:rsid w:val="00634DAD"/>
    <w:rsid w:val="00636DD3"/>
    <w:rsid w:val="006374D8"/>
    <w:rsid w:val="00640521"/>
    <w:rsid w:val="00654619"/>
    <w:rsid w:val="006548F5"/>
    <w:rsid w:val="00657194"/>
    <w:rsid w:val="0065744C"/>
    <w:rsid w:val="00660BAC"/>
    <w:rsid w:val="00661533"/>
    <w:rsid w:val="00661C72"/>
    <w:rsid w:val="00665069"/>
    <w:rsid w:val="006706B8"/>
    <w:rsid w:val="00671D5E"/>
    <w:rsid w:val="00672227"/>
    <w:rsid w:val="0067588C"/>
    <w:rsid w:val="00677E64"/>
    <w:rsid w:val="006805C2"/>
    <w:rsid w:val="00682ACD"/>
    <w:rsid w:val="00686F89"/>
    <w:rsid w:val="00687ACC"/>
    <w:rsid w:val="00691C58"/>
    <w:rsid w:val="00694103"/>
    <w:rsid w:val="00696A3A"/>
    <w:rsid w:val="006975B8"/>
    <w:rsid w:val="006A4A07"/>
    <w:rsid w:val="006B34B7"/>
    <w:rsid w:val="006B3973"/>
    <w:rsid w:val="006C0D6A"/>
    <w:rsid w:val="006C1F3F"/>
    <w:rsid w:val="006C6496"/>
    <w:rsid w:val="006D3598"/>
    <w:rsid w:val="006D4A60"/>
    <w:rsid w:val="006D6542"/>
    <w:rsid w:val="006E0135"/>
    <w:rsid w:val="006E0381"/>
    <w:rsid w:val="006E068B"/>
    <w:rsid w:val="006E0F32"/>
    <w:rsid w:val="006E36E5"/>
    <w:rsid w:val="006E4226"/>
    <w:rsid w:val="006E4903"/>
    <w:rsid w:val="006E58A1"/>
    <w:rsid w:val="006E60F2"/>
    <w:rsid w:val="006E6F1C"/>
    <w:rsid w:val="006F2084"/>
    <w:rsid w:val="006F7A6F"/>
    <w:rsid w:val="006F7F12"/>
    <w:rsid w:val="00702643"/>
    <w:rsid w:val="007038FD"/>
    <w:rsid w:val="00706504"/>
    <w:rsid w:val="007070EB"/>
    <w:rsid w:val="00714278"/>
    <w:rsid w:val="00716595"/>
    <w:rsid w:val="00721681"/>
    <w:rsid w:val="00721778"/>
    <w:rsid w:val="0072195D"/>
    <w:rsid w:val="00722A9F"/>
    <w:rsid w:val="007236C6"/>
    <w:rsid w:val="00723E58"/>
    <w:rsid w:val="0073164F"/>
    <w:rsid w:val="00737687"/>
    <w:rsid w:val="007431AA"/>
    <w:rsid w:val="007434E8"/>
    <w:rsid w:val="00745E41"/>
    <w:rsid w:val="00746DFF"/>
    <w:rsid w:val="0075037B"/>
    <w:rsid w:val="007550CD"/>
    <w:rsid w:val="0076158A"/>
    <w:rsid w:val="00761AB7"/>
    <w:rsid w:val="00762A2F"/>
    <w:rsid w:val="0076313B"/>
    <w:rsid w:val="007718CD"/>
    <w:rsid w:val="007759DC"/>
    <w:rsid w:val="00775A58"/>
    <w:rsid w:val="00775BD0"/>
    <w:rsid w:val="0077637F"/>
    <w:rsid w:val="00777712"/>
    <w:rsid w:val="00781C27"/>
    <w:rsid w:val="007832CB"/>
    <w:rsid w:val="0078383A"/>
    <w:rsid w:val="00783D34"/>
    <w:rsid w:val="00785243"/>
    <w:rsid w:val="007855AD"/>
    <w:rsid w:val="00790E71"/>
    <w:rsid w:val="0079214A"/>
    <w:rsid w:val="007924A8"/>
    <w:rsid w:val="00792F50"/>
    <w:rsid w:val="00792FDC"/>
    <w:rsid w:val="00793785"/>
    <w:rsid w:val="007A008D"/>
    <w:rsid w:val="007A2AE9"/>
    <w:rsid w:val="007A32D4"/>
    <w:rsid w:val="007A3A07"/>
    <w:rsid w:val="007A4E32"/>
    <w:rsid w:val="007A5FE8"/>
    <w:rsid w:val="007B4DEF"/>
    <w:rsid w:val="007B63C6"/>
    <w:rsid w:val="007C4C41"/>
    <w:rsid w:val="007D615D"/>
    <w:rsid w:val="007D6B21"/>
    <w:rsid w:val="007F121E"/>
    <w:rsid w:val="007F7C35"/>
    <w:rsid w:val="008014F4"/>
    <w:rsid w:val="00803B02"/>
    <w:rsid w:val="008065D2"/>
    <w:rsid w:val="00811A0E"/>
    <w:rsid w:val="00813314"/>
    <w:rsid w:val="008168E8"/>
    <w:rsid w:val="0082378B"/>
    <w:rsid w:val="0082438A"/>
    <w:rsid w:val="0083062B"/>
    <w:rsid w:val="0083154E"/>
    <w:rsid w:val="00832DC5"/>
    <w:rsid w:val="00844E24"/>
    <w:rsid w:val="00846174"/>
    <w:rsid w:val="008528DD"/>
    <w:rsid w:val="00854E1D"/>
    <w:rsid w:val="00857AC3"/>
    <w:rsid w:val="00862B44"/>
    <w:rsid w:val="00863866"/>
    <w:rsid w:val="008647BD"/>
    <w:rsid w:val="00864A56"/>
    <w:rsid w:val="008711BE"/>
    <w:rsid w:val="0087336B"/>
    <w:rsid w:val="008779A9"/>
    <w:rsid w:val="00884DE5"/>
    <w:rsid w:val="008860F6"/>
    <w:rsid w:val="00886EA7"/>
    <w:rsid w:val="00893F6E"/>
    <w:rsid w:val="00895D41"/>
    <w:rsid w:val="00896192"/>
    <w:rsid w:val="00897341"/>
    <w:rsid w:val="008A0507"/>
    <w:rsid w:val="008A4420"/>
    <w:rsid w:val="008A4BD9"/>
    <w:rsid w:val="008A533B"/>
    <w:rsid w:val="008C13D1"/>
    <w:rsid w:val="008C1F3F"/>
    <w:rsid w:val="008C27AE"/>
    <w:rsid w:val="008C3741"/>
    <w:rsid w:val="008C556E"/>
    <w:rsid w:val="008C6092"/>
    <w:rsid w:val="008C7B94"/>
    <w:rsid w:val="008C7BB8"/>
    <w:rsid w:val="008D64DF"/>
    <w:rsid w:val="008E276F"/>
    <w:rsid w:val="00901335"/>
    <w:rsid w:val="00903833"/>
    <w:rsid w:val="00905590"/>
    <w:rsid w:val="00905635"/>
    <w:rsid w:val="0090612A"/>
    <w:rsid w:val="00907976"/>
    <w:rsid w:val="00911458"/>
    <w:rsid w:val="0091405C"/>
    <w:rsid w:val="009144D6"/>
    <w:rsid w:val="009205E0"/>
    <w:rsid w:val="00922A4D"/>
    <w:rsid w:val="00932F75"/>
    <w:rsid w:val="009331F0"/>
    <w:rsid w:val="009332AF"/>
    <w:rsid w:val="00933D4C"/>
    <w:rsid w:val="009370F3"/>
    <w:rsid w:val="0093795A"/>
    <w:rsid w:val="00940E1E"/>
    <w:rsid w:val="00941F27"/>
    <w:rsid w:val="009436FA"/>
    <w:rsid w:val="0094529E"/>
    <w:rsid w:val="0094661C"/>
    <w:rsid w:val="00946CC8"/>
    <w:rsid w:val="00950432"/>
    <w:rsid w:val="00952808"/>
    <w:rsid w:val="00953E1B"/>
    <w:rsid w:val="009604DE"/>
    <w:rsid w:val="009633E2"/>
    <w:rsid w:val="00965041"/>
    <w:rsid w:val="00971663"/>
    <w:rsid w:val="009752D5"/>
    <w:rsid w:val="00983818"/>
    <w:rsid w:val="0098455F"/>
    <w:rsid w:val="009856C1"/>
    <w:rsid w:val="00987947"/>
    <w:rsid w:val="00987D6E"/>
    <w:rsid w:val="00994019"/>
    <w:rsid w:val="009A2625"/>
    <w:rsid w:val="009A6192"/>
    <w:rsid w:val="009B4136"/>
    <w:rsid w:val="009B686B"/>
    <w:rsid w:val="009B6E10"/>
    <w:rsid w:val="009C03DD"/>
    <w:rsid w:val="009C3444"/>
    <w:rsid w:val="009D3830"/>
    <w:rsid w:val="009D5B8B"/>
    <w:rsid w:val="009D61F3"/>
    <w:rsid w:val="009D6336"/>
    <w:rsid w:val="009E09BF"/>
    <w:rsid w:val="009E1A7C"/>
    <w:rsid w:val="009E1BC9"/>
    <w:rsid w:val="009E2BFF"/>
    <w:rsid w:val="009E4F4A"/>
    <w:rsid w:val="009E7551"/>
    <w:rsid w:val="009F0AE2"/>
    <w:rsid w:val="009F1BC5"/>
    <w:rsid w:val="009F1DB0"/>
    <w:rsid w:val="009F4BA7"/>
    <w:rsid w:val="009F5ACC"/>
    <w:rsid w:val="009F6AFF"/>
    <w:rsid w:val="00A02F68"/>
    <w:rsid w:val="00A03EF8"/>
    <w:rsid w:val="00A0516C"/>
    <w:rsid w:val="00A07CE2"/>
    <w:rsid w:val="00A1198D"/>
    <w:rsid w:val="00A160D6"/>
    <w:rsid w:val="00A22D65"/>
    <w:rsid w:val="00A23526"/>
    <w:rsid w:val="00A23F9E"/>
    <w:rsid w:val="00A311BF"/>
    <w:rsid w:val="00A334B8"/>
    <w:rsid w:val="00A339B5"/>
    <w:rsid w:val="00A409B7"/>
    <w:rsid w:val="00A53E74"/>
    <w:rsid w:val="00A53F7D"/>
    <w:rsid w:val="00A55819"/>
    <w:rsid w:val="00A56375"/>
    <w:rsid w:val="00A56D43"/>
    <w:rsid w:val="00A61ED4"/>
    <w:rsid w:val="00A63FB8"/>
    <w:rsid w:val="00A66646"/>
    <w:rsid w:val="00A6697C"/>
    <w:rsid w:val="00A67729"/>
    <w:rsid w:val="00A71877"/>
    <w:rsid w:val="00A73F97"/>
    <w:rsid w:val="00A746D3"/>
    <w:rsid w:val="00A82FBB"/>
    <w:rsid w:val="00A847AF"/>
    <w:rsid w:val="00A9097E"/>
    <w:rsid w:val="00A930F5"/>
    <w:rsid w:val="00A93F64"/>
    <w:rsid w:val="00A95127"/>
    <w:rsid w:val="00A96019"/>
    <w:rsid w:val="00A970CF"/>
    <w:rsid w:val="00AA04B8"/>
    <w:rsid w:val="00AA50C3"/>
    <w:rsid w:val="00AB02FD"/>
    <w:rsid w:val="00AB21F6"/>
    <w:rsid w:val="00AB3AB8"/>
    <w:rsid w:val="00AB5F1A"/>
    <w:rsid w:val="00AC0959"/>
    <w:rsid w:val="00AC1ACC"/>
    <w:rsid w:val="00AC1F77"/>
    <w:rsid w:val="00AC227B"/>
    <w:rsid w:val="00AC4816"/>
    <w:rsid w:val="00AD1592"/>
    <w:rsid w:val="00AD37B1"/>
    <w:rsid w:val="00AE00A5"/>
    <w:rsid w:val="00AE178B"/>
    <w:rsid w:val="00AF26D8"/>
    <w:rsid w:val="00AF3894"/>
    <w:rsid w:val="00B00D12"/>
    <w:rsid w:val="00B01C97"/>
    <w:rsid w:val="00B03BA0"/>
    <w:rsid w:val="00B05884"/>
    <w:rsid w:val="00B058E8"/>
    <w:rsid w:val="00B15D3D"/>
    <w:rsid w:val="00B15DCA"/>
    <w:rsid w:val="00B1713A"/>
    <w:rsid w:val="00B311D8"/>
    <w:rsid w:val="00B36E5D"/>
    <w:rsid w:val="00B416FE"/>
    <w:rsid w:val="00B42175"/>
    <w:rsid w:val="00B42EB6"/>
    <w:rsid w:val="00B438A4"/>
    <w:rsid w:val="00B439C8"/>
    <w:rsid w:val="00B465C0"/>
    <w:rsid w:val="00B5470F"/>
    <w:rsid w:val="00B54B40"/>
    <w:rsid w:val="00B566A8"/>
    <w:rsid w:val="00B6238A"/>
    <w:rsid w:val="00B70C82"/>
    <w:rsid w:val="00B72C40"/>
    <w:rsid w:val="00B76A9C"/>
    <w:rsid w:val="00B778AD"/>
    <w:rsid w:val="00B80F37"/>
    <w:rsid w:val="00B84206"/>
    <w:rsid w:val="00B84DD2"/>
    <w:rsid w:val="00B94DAD"/>
    <w:rsid w:val="00BA147B"/>
    <w:rsid w:val="00BA2CDA"/>
    <w:rsid w:val="00BA68EA"/>
    <w:rsid w:val="00BA753E"/>
    <w:rsid w:val="00BB0500"/>
    <w:rsid w:val="00BB08E0"/>
    <w:rsid w:val="00BC4B04"/>
    <w:rsid w:val="00BC7238"/>
    <w:rsid w:val="00BD3C8F"/>
    <w:rsid w:val="00BD416E"/>
    <w:rsid w:val="00BD57E3"/>
    <w:rsid w:val="00BD62C5"/>
    <w:rsid w:val="00BE015E"/>
    <w:rsid w:val="00BE09E4"/>
    <w:rsid w:val="00BE0A08"/>
    <w:rsid w:val="00BE0C4E"/>
    <w:rsid w:val="00BE3530"/>
    <w:rsid w:val="00BE35F1"/>
    <w:rsid w:val="00BE3EA9"/>
    <w:rsid w:val="00BE459A"/>
    <w:rsid w:val="00BE5DD6"/>
    <w:rsid w:val="00BF3B38"/>
    <w:rsid w:val="00BF794F"/>
    <w:rsid w:val="00BF79A2"/>
    <w:rsid w:val="00C01529"/>
    <w:rsid w:val="00C0378F"/>
    <w:rsid w:val="00C05BD3"/>
    <w:rsid w:val="00C11793"/>
    <w:rsid w:val="00C13974"/>
    <w:rsid w:val="00C202B8"/>
    <w:rsid w:val="00C21944"/>
    <w:rsid w:val="00C24A22"/>
    <w:rsid w:val="00C25273"/>
    <w:rsid w:val="00C33D17"/>
    <w:rsid w:val="00C41190"/>
    <w:rsid w:val="00C503B2"/>
    <w:rsid w:val="00C61114"/>
    <w:rsid w:val="00C67F65"/>
    <w:rsid w:val="00C70C26"/>
    <w:rsid w:val="00C7341E"/>
    <w:rsid w:val="00C74AAE"/>
    <w:rsid w:val="00C7557D"/>
    <w:rsid w:val="00C8146B"/>
    <w:rsid w:val="00C850C4"/>
    <w:rsid w:val="00C85EC7"/>
    <w:rsid w:val="00C87BBA"/>
    <w:rsid w:val="00C949A2"/>
    <w:rsid w:val="00C95618"/>
    <w:rsid w:val="00CA58EF"/>
    <w:rsid w:val="00CA6217"/>
    <w:rsid w:val="00CA6FC4"/>
    <w:rsid w:val="00CA7164"/>
    <w:rsid w:val="00CA7468"/>
    <w:rsid w:val="00CB0BA8"/>
    <w:rsid w:val="00CB2E01"/>
    <w:rsid w:val="00CB56D4"/>
    <w:rsid w:val="00CB6E5E"/>
    <w:rsid w:val="00CD1EBB"/>
    <w:rsid w:val="00CD4BD1"/>
    <w:rsid w:val="00CD52F2"/>
    <w:rsid w:val="00CD7A38"/>
    <w:rsid w:val="00CE0EF0"/>
    <w:rsid w:val="00CE15C5"/>
    <w:rsid w:val="00CE3EE2"/>
    <w:rsid w:val="00CE418C"/>
    <w:rsid w:val="00CE7A87"/>
    <w:rsid w:val="00CF06BD"/>
    <w:rsid w:val="00CF4F3D"/>
    <w:rsid w:val="00CF7056"/>
    <w:rsid w:val="00CF72AD"/>
    <w:rsid w:val="00D004CB"/>
    <w:rsid w:val="00D103B3"/>
    <w:rsid w:val="00D143DA"/>
    <w:rsid w:val="00D23123"/>
    <w:rsid w:val="00D23E17"/>
    <w:rsid w:val="00D24E65"/>
    <w:rsid w:val="00D2534D"/>
    <w:rsid w:val="00D31EFB"/>
    <w:rsid w:val="00D36583"/>
    <w:rsid w:val="00D4001F"/>
    <w:rsid w:val="00D419F5"/>
    <w:rsid w:val="00D42983"/>
    <w:rsid w:val="00D57ECF"/>
    <w:rsid w:val="00D6469B"/>
    <w:rsid w:val="00D64B96"/>
    <w:rsid w:val="00D70B75"/>
    <w:rsid w:val="00D732D9"/>
    <w:rsid w:val="00D73E25"/>
    <w:rsid w:val="00D81F95"/>
    <w:rsid w:val="00D8434B"/>
    <w:rsid w:val="00D84DC3"/>
    <w:rsid w:val="00D85231"/>
    <w:rsid w:val="00D87160"/>
    <w:rsid w:val="00D9179B"/>
    <w:rsid w:val="00D937AE"/>
    <w:rsid w:val="00D9592A"/>
    <w:rsid w:val="00DA0AA1"/>
    <w:rsid w:val="00DA2583"/>
    <w:rsid w:val="00DB1695"/>
    <w:rsid w:val="00DB3706"/>
    <w:rsid w:val="00DC3386"/>
    <w:rsid w:val="00DC3970"/>
    <w:rsid w:val="00DC5C61"/>
    <w:rsid w:val="00DC65A9"/>
    <w:rsid w:val="00DD21BE"/>
    <w:rsid w:val="00DD21EB"/>
    <w:rsid w:val="00DD440A"/>
    <w:rsid w:val="00DD4B38"/>
    <w:rsid w:val="00DD6DC0"/>
    <w:rsid w:val="00DE3C6E"/>
    <w:rsid w:val="00DE4213"/>
    <w:rsid w:val="00DE6A69"/>
    <w:rsid w:val="00DF735D"/>
    <w:rsid w:val="00E000A2"/>
    <w:rsid w:val="00E01191"/>
    <w:rsid w:val="00E10A00"/>
    <w:rsid w:val="00E10BE7"/>
    <w:rsid w:val="00E117EF"/>
    <w:rsid w:val="00E17C72"/>
    <w:rsid w:val="00E27812"/>
    <w:rsid w:val="00E27889"/>
    <w:rsid w:val="00E30C3B"/>
    <w:rsid w:val="00E31001"/>
    <w:rsid w:val="00E33169"/>
    <w:rsid w:val="00E33B62"/>
    <w:rsid w:val="00E4415A"/>
    <w:rsid w:val="00E456CE"/>
    <w:rsid w:val="00E45E04"/>
    <w:rsid w:val="00E46122"/>
    <w:rsid w:val="00E53696"/>
    <w:rsid w:val="00E614E2"/>
    <w:rsid w:val="00E67212"/>
    <w:rsid w:val="00E71E48"/>
    <w:rsid w:val="00E7579B"/>
    <w:rsid w:val="00E76685"/>
    <w:rsid w:val="00E802B0"/>
    <w:rsid w:val="00E82016"/>
    <w:rsid w:val="00E84CA5"/>
    <w:rsid w:val="00E92EB2"/>
    <w:rsid w:val="00E961AE"/>
    <w:rsid w:val="00EA112D"/>
    <w:rsid w:val="00EA638B"/>
    <w:rsid w:val="00EB1DD7"/>
    <w:rsid w:val="00EB3A6E"/>
    <w:rsid w:val="00EB408B"/>
    <w:rsid w:val="00EB63E4"/>
    <w:rsid w:val="00EB695F"/>
    <w:rsid w:val="00EB7A7F"/>
    <w:rsid w:val="00EC3A7C"/>
    <w:rsid w:val="00ED5269"/>
    <w:rsid w:val="00ED73FD"/>
    <w:rsid w:val="00EE76AD"/>
    <w:rsid w:val="00EF31DC"/>
    <w:rsid w:val="00EF4BB0"/>
    <w:rsid w:val="00F00C42"/>
    <w:rsid w:val="00F01AA6"/>
    <w:rsid w:val="00F01FEC"/>
    <w:rsid w:val="00F023A3"/>
    <w:rsid w:val="00F05AED"/>
    <w:rsid w:val="00F13803"/>
    <w:rsid w:val="00F254C3"/>
    <w:rsid w:val="00F31083"/>
    <w:rsid w:val="00F35DD4"/>
    <w:rsid w:val="00F41370"/>
    <w:rsid w:val="00F423B0"/>
    <w:rsid w:val="00F4749B"/>
    <w:rsid w:val="00F54362"/>
    <w:rsid w:val="00F547CA"/>
    <w:rsid w:val="00F548F1"/>
    <w:rsid w:val="00F5581D"/>
    <w:rsid w:val="00F57CEE"/>
    <w:rsid w:val="00F642DB"/>
    <w:rsid w:val="00F6775C"/>
    <w:rsid w:val="00F7531B"/>
    <w:rsid w:val="00F767D6"/>
    <w:rsid w:val="00F8187C"/>
    <w:rsid w:val="00F8786F"/>
    <w:rsid w:val="00F87D24"/>
    <w:rsid w:val="00F975D3"/>
    <w:rsid w:val="00FA0949"/>
    <w:rsid w:val="00FA3E96"/>
    <w:rsid w:val="00FA4768"/>
    <w:rsid w:val="00FA5E83"/>
    <w:rsid w:val="00FB1051"/>
    <w:rsid w:val="00FB2A81"/>
    <w:rsid w:val="00FC58D6"/>
    <w:rsid w:val="00FC7C30"/>
    <w:rsid w:val="00FD2DD0"/>
    <w:rsid w:val="00FE09BB"/>
    <w:rsid w:val="00FE5E85"/>
    <w:rsid w:val="00FE6FE3"/>
    <w:rsid w:val="00FF15A7"/>
    <w:rsid w:val="00FF2AA6"/>
    <w:rsid w:val="00FF6ED1"/>
    <w:rsid w:val="00FF7216"/>
  </w:rsids>
  <m:mathPr>
    <m:mathFont m:val="Cambria Math"/>
    <m:brkBin m:val="before"/>
    <m:brkBinSub m:val="--"/>
    <m:smallFrac m:val="0"/>
    <m:dispDef m:val="0"/>
    <m:lMargin m:val="0"/>
    <m:rMargin m:val="0"/>
    <m:defJc m:val="centerGroup"/>
    <m:wrapRight/>
    <m:intLim m:val="subSup"/>
    <m:naryLim m:val="subSup"/>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8BC78"/>
  <w15:docId w15:val="{3F0868C2-7A12-4DBF-908F-E4F5B42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293574"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293574" w:themeColor="accent1"/>
      <w:sz w:val="24"/>
      <w:szCs w:val="28"/>
      <w:lang w:eastAsia="en-AU"/>
    </w:rPr>
  </w:style>
  <w:style w:type="paragraph" w:styleId="Header">
    <w:name w:val="header"/>
    <w:basedOn w:val="Normal"/>
    <w:semiHidden/>
    <w:rsid w:val="000971C7"/>
    <w:pPr>
      <w:tabs>
        <w:tab w:val="center" w:pos="4153"/>
        <w:tab w:val="right" w:pos="8306"/>
      </w:tabs>
    </w:pPr>
  </w:style>
  <w:style w:type="paragraph" w:styleId="Footer">
    <w:name w:val="footer"/>
    <w:basedOn w:val="Normal"/>
    <w:link w:val="FooterChar"/>
    <w:uiPriority w:val="99"/>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shd w:val="clear" w:color="auto" w:fill="293574" w:themeFill="accent1"/>
      </w:tcPr>
    </w:tblStylePr>
    <w:tblStylePr w:type="lastRow">
      <w:pPr>
        <w:spacing w:before="0" w:after="0" w:line="240" w:lineRule="auto"/>
      </w:pPr>
      <w:rPr>
        <w:b/>
        <w:bCs/>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firstCol">
      <w:rPr>
        <w:b/>
        <w:bCs/>
      </w:rPr>
    </w:tblStylePr>
    <w:tblStylePr w:type="lastCol">
      <w:rPr>
        <w:b/>
        <w:bCs/>
      </w:rPr>
    </w:tblStylePr>
    <w:tblStylePr w:type="band1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band2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style>
  <w:style w:type="character" w:styleId="Hyperlink">
    <w:name w:val="Hyperlink"/>
    <w:uiPriority w:val="99"/>
    <w:rsid w:val="00857AC3"/>
    <w:rPr>
      <w:b/>
      <w:color w:val="293574" w:themeColor="accent1"/>
      <w:u w:val="none"/>
    </w:rPr>
  </w:style>
  <w:style w:type="paragraph" w:styleId="Date">
    <w:name w:val="Date"/>
    <w:basedOn w:val="Normal"/>
    <w:next w:val="Normal"/>
    <w:link w:val="DateChar"/>
    <w:uiPriority w:val="2"/>
    <w:rsid w:val="00783D34"/>
    <w:pPr>
      <w:spacing w:before="0" w:after="0"/>
      <w:jc w:val="right"/>
    </w:pPr>
    <w:rPr>
      <w:b/>
      <w:color w:val="293574"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293574"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29"/>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uiPriority w:val="99"/>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293574"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 w:type="paragraph" w:customStyle="1" w:styleId="Pa0">
    <w:name w:val="Pa0"/>
    <w:basedOn w:val="Default"/>
    <w:next w:val="Default"/>
    <w:uiPriority w:val="99"/>
    <w:rsid w:val="009144D6"/>
    <w:pPr>
      <w:spacing w:line="281" w:lineRule="atLeast"/>
    </w:pPr>
    <w:rPr>
      <w:rFonts w:ascii="GNBVB J+ Helvetica Neue LT" w:eastAsia="MS Mincho" w:hAnsi="GNBVB J+ Helvetica Neue LT" w:cs="Mangal"/>
      <w:color w:val="auto"/>
      <w:lang w:eastAsia="en-US" w:bidi="hi-IN"/>
    </w:rPr>
  </w:style>
  <w:style w:type="paragraph" w:customStyle="1" w:styleId="Pa1">
    <w:name w:val="Pa1"/>
    <w:basedOn w:val="Default"/>
    <w:next w:val="Default"/>
    <w:uiPriority w:val="99"/>
    <w:rsid w:val="009144D6"/>
    <w:pPr>
      <w:spacing w:line="191" w:lineRule="atLeast"/>
    </w:pPr>
    <w:rPr>
      <w:rFonts w:ascii="GNBVB J+ Helvetica Neue LT" w:eastAsia="MS Mincho" w:hAnsi="GNBVB J+ Helvetica Neue LT" w:cs="Mangal"/>
      <w:color w:val="auto"/>
      <w:lang w:eastAsia="en-US" w:bidi="hi-IN"/>
    </w:rPr>
  </w:style>
  <w:style w:type="paragraph" w:customStyle="1" w:styleId="Pa2">
    <w:name w:val="Pa2"/>
    <w:basedOn w:val="Default"/>
    <w:next w:val="Default"/>
    <w:uiPriority w:val="99"/>
    <w:rsid w:val="009144D6"/>
    <w:pPr>
      <w:spacing w:line="211" w:lineRule="atLeast"/>
    </w:pPr>
    <w:rPr>
      <w:rFonts w:ascii="GNBVB J+ Helvetica Neue LT" w:eastAsia="MS Mincho" w:hAnsi="GNBVB J+ Helvetica Neue LT" w:cs="Mangal"/>
      <w:color w:val="auto"/>
      <w:lang w:eastAsia="en-US" w:bidi="hi-IN"/>
    </w:rPr>
  </w:style>
  <w:style w:type="character" w:customStyle="1" w:styleId="A4">
    <w:name w:val="A4"/>
    <w:uiPriority w:val="99"/>
    <w:rsid w:val="009144D6"/>
    <w:rPr>
      <w:rFonts w:cs="GNBVB J+ Helvetica Neue LT"/>
      <w:color w:val="000000"/>
      <w:sz w:val="11"/>
      <w:szCs w:val="11"/>
    </w:rPr>
  </w:style>
  <w:style w:type="paragraph" w:styleId="Subtitle">
    <w:name w:val="Subtitle"/>
    <w:basedOn w:val="Normal"/>
    <w:next w:val="Normal"/>
    <w:link w:val="SubtitleChar"/>
    <w:rsid w:val="000E731D"/>
    <w:pPr>
      <w:spacing w:before="0" w:after="0" w:line="216" w:lineRule="auto"/>
    </w:pPr>
    <w:rPr>
      <w:color w:val="FFFFFF" w:themeColor="background1"/>
      <w:spacing w:val="-10"/>
      <w:sz w:val="32"/>
      <w:szCs w:val="22"/>
    </w:rPr>
  </w:style>
  <w:style w:type="character" w:customStyle="1" w:styleId="SubtitleChar">
    <w:name w:val="Subtitle Char"/>
    <w:basedOn w:val="DefaultParagraphFont"/>
    <w:link w:val="Subtitle"/>
    <w:rsid w:val="000E731D"/>
    <w:rPr>
      <w:rFonts w:asciiTheme="minorHAnsi" w:eastAsia="Times New Roman" w:hAnsiTheme="minorHAnsi"/>
      <w:color w:val="FFFFFF" w:themeColor="background1"/>
      <w:spacing w:val="-10"/>
      <w:sz w:val="32"/>
      <w:szCs w:val="22"/>
    </w:rPr>
  </w:style>
  <w:style w:type="paragraph" w:styleId="Title">
    <w:name w:val="Title"/>
    <w:basedOn w:val="Normal"/>
    <w:next w:val="Normal"/>
    <w:link w:val="TitleChar"/>
    <w:rsid w:val="000E731D"/>
    <w:pPr>
      <w:spacing w:before="0" w:after="0" w:line="204" w:lineRule="auto"/>
    </w:pPr>
    <w:rPr>
      <w:color w:val="FFFFFF" w:themeColor="background1"/>
      <w:spacing w:val="-20"/>
      <w:sz w:val="52"/>
      <w:szCs w:val="52"/>
    </w:rPr>
  </w:style>
  <w:style w:type="character" w:customStyle="1" w:styleId="TitleChar">
    <w:name w:val="Title Char"/>
    <w:basedOn w:val="DefaultParagraphFont"/>
    <w:link w:val="Title"/>
    <w:rsid w:val="000E731D"/>
    <w:rPr>
      <w:rFonts w:asciiTheme="minorHAnsi" w:eastAsia="Times New Roman" w:hAnsiTheme="minorHAnsi"/>
      <w:color w:val="FFFFFF" w:themeColor="background1"/>
      <w:spacing w:val="-2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205652150">
      <w:bodyDiv w:val="1"/>
      <w:marLeft w:val="0"/>
      <w:marRight w:val="0"/>
      <w:marTop w:val="0"/>
      <w:marBottom w:val="0"/>
      <w:divBdr>
        <w:top w:val="none" w:sz="0" w:space="0" w:color="auto"/>
        <w:left w:val="none" w:sz="0" w:space="0" w:color="auto"/>
        <w:bottom w:val="none" w:sz="0" w:space="0" w:color="auto"/>
        <w:right w:val="none" w:sz="0" w:space="0" w:color="auto"/>
      </w:divBdr>
    </w:div>
    <w:div w:id="26411954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6689447">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41636583">
      <w:bodyDiv w:val="1"/>
      <w:marLeft w:val="0"/>
      <w:marRight w:val="0"/>
      <w:marTop w:val="0"/>
      <w:marBottom w:val="0"/>
      <w:divBdr>
        <w:top w:val="none" w:sz="0" w:space="0" w:color="auto"/>
        <w:left w:val="none" w:sz="0" w:space="0" w:color="auto"/>
        <w:bottom w:val="none" w:sz="0" w:space="0" w:color="auto"/>
        <w:right w:val="none" w:sz="0" w:space="0" w:color="auto"/>
      </w:divBdr>
    </w:div>
    <w:div w:id="805927912">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160120778">
      <w:bodyDiv w:val="1"/>
      <w:marLeft w:val="0"/>
      <w:marRight w:val="0"/>
      <w:marTop w:val="0"/>
      <w:marBottom w:val="0"/>
      <w:divBdr>
        <w:top w:val="none" w:sz="0" w:space="0" w:color="auto"/>
        <w:left w:val="none" w:sz="0" w:space="0" w:color="auto"/>
        <w:bottom w:val="none" w:sz="0" w:space="0" w:color="auto"/>
        <w:right w:val="none" w:sz="0" w:space="0" w:color="auto"/>
      </w:divBdr>
    </w:div>
    <w:div w:id="1198815112">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794715350">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martfinancialplanning.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hannon@smartfinancialplanning.com.au" TargetMode="External"/><Relationship Id="rId2" Type="http://schemas.openxmlformats.org/officeDocument/2006/relationships/customXml" Target="../customXml/item2.xml"/><Relationship Id="rId16" Type="http://schemas.openxmlformats.org/officeDocument/2006/relationships/hyperlink" Target="http://www.smartfinancialplanning.com.a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annon@smartfinancialplanning.com.au"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
      <a:dk1>
        <a:sysClr val="windowText" lastClr="000000"/>
      </a:dk1>
      <a:lt1>
        <a:sysClr val="window" lastClr="FFFFFF"/>
      </a:lt1>
      <a:dk2>
        <a:srgbClr val="000000"/>
      </a:dk2>
      <a:lt2>
        <a:srgbClr val="FFFFFF"/>
      </a:lt2>
      <a:accent1>
        <a:srgbClr val="293574"/>
      </a:accent1>
      <a:accent2>
        <a:srgbClr val="CC7E1A"/>
      </a:accent2>
      <a:accent3>
        <a:srgbClr val="007693"/>
      </a:accent3>
      <a:accent4>
        <a:srgbClr val="D6CC8E"/>
      </a:accent4>
      <a:accent5>
        <a:srgbClr val="958F92"/>
      </a:accent5>
      <a:accent6>
        <a:srgbClr val="A6004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14" ma:contentTypeDescription="Create a new document." ma:contentTypeScope="" ma:versionID="bdf268508ca2389766cf0b84bf2739fc">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136f4c087f0e8152404107115c90bcc5"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2.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4CC6606-A681-43B1-9CA2-03F5E7CAB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CE1D0-9A74-45BD-AEBC-2AF99DBC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68</TotalTime>
  <Pages>5</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Market Watch</vt:lpstr>
    </vt:vector>
  </TitlesOfParts>
  <Company>Colonial First State</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Watch</dc:title>
  <dc:creator>Rogan, Jessica</dc:creator>
  <cp:lastModifiedBy>Fhei Mendiola</cp:lastModifiedBy>
  <cp:revision>10</cp:revision>
  <cp:lastPrinted>2019-07-19T01:48:00Z</cp:lastPrinted>
  <dcterms:created xsi:type="dcterms:W3CDTF">2020-04-15T22:46:00Z</dcterms:created>
  <dcterms:modified xsi:type="dcterms:W3CDTF">2020-07-28T06:30:00Z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4933800</vt:r8>
  </property>
</Properties>
</file>